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8A9" w:rsidRPr="00A568A9" w:rsidRDefault="00A568A9" w:rsidP="00A568A9">
      <w:pPr>
        <w:jc w:val="center"/>
        <w:rPr>
          <w:sz w:val="28"/>
          <w:szCs w:val="28"/>
          <w:lang w:val="en-US"/>
        </w:rPr>
      </w:pPr>
      <w:r w:rsidRPr="00A568A9">
        <w:rPr>
          <w:sz w:val="28"/>
          <w:szCs w:val="28"/>
          <w:lang w:val="en-US"/>
        </w:rPr>
        <w:t>Reference discharge #20978</w:t>
      </w:r>
    </w:p>
    <w:p w:rsidR="00A568A9" w:rsidRDefault="00A568A9">
      <w:pPr>
        <w:rPr>
          <w:lang w:val="en-US"/>
        </w:rPr>
      </w:pPr>
      <w:bookmarkStart w:id="0" w:name="_GoBack"/>
      <w:bookmarkEnd w:id="0"/>
      <w:r>
        <w:rPr>
          <w:lang w:val="en-US"/>
        </w:rPr>
        <w:t>One of the discharges after repairing vacuum leak on GOLEM is performed on Friday, March 11, 2016.</w:t>
      </w:r>
    </w:p>
    <w:p w:rsidR="00A568A9" w:rsidRDefault="00A568A9">
      <w:pPr>
        <w:rPr>
          <w:lang w:val="en-US"/>
        </w:rPr>
      </w:pPr>
      <w:proofErr w:type="spellStart"/>
      <w:r w:rsidRPr="00F364AC">
        <w:rPr>
          <w:b/>
          <w:u w:val="single"/>
          <w:lang w:val="en-US"/>
        </w:rPr>
        <w:t>Pre set</w:t>
      </w:r>
      <w:proofErr w:type="spellEnd"/>
      <w:r w:rsidRPr="00F364AC">
        <w:rPr>
          <w:b/>
          <w:u w:val="single"/>
          <w:lang w:val="en-US"/>
        </w:rPr>
        <w:t xml:space="preserve"> parameters</w:t>
      </w:r>
      <w:r>
        <w:rPr>
          <w:lang w:val="en-US"/>
        </w:rPr>
        <w:t xml:space="preserve">: UBT = 1200 V, UCD = 400 V, PH2 </w:t>
      </w:r>
      <w:r w:rsidR="009F6D9F">
        <w:rPr>
          <w:lang w:val="en-US"/>
        </w:rPr>
        <w:t xml:space="preserve">requested </w:t>
      </w:r>
      <w:r>
        <w:rPr>
          <w:lang w:val="en-US"/>
        </w:rPr>
        <w:t>20 mPa</w:t>
      </w:r>
      <w:r w:rsidR="00F364AC">
        <w:rPr>
          <w:lang w:val="en-US"/>
        </w:rPr>
        <w:t xml:space="preserve"> -</w:t>
      </w:r>
      <w:r w:rsidR="009F6D9F">
        <w:rPr>
          <w:lang w:val="en-US"/>
        </w:rPr>
        <w:t xml:space="preserve"> achieved 20.73 mPa, time delay</w:t>
      </w:r>
      <w:r>
        <w:rPr>
          <w:lang w:val="en-US"/>
        </w:rPr>
        <w:t xml:space="preserve"> </w:t>
      </w:r>
      <w:r w:rsidR="009F6D9F">
        <w:rPr>
          <w:lang w:val="en-US"/>
        </w:rPr>
        <w:t xml:space="preserve">5 </w:t>
      </w:r>
      <w:proofErr w:type="spellStart"/>
      <w:r w:rsidR="009F6D9F">
        <w:rPr>
          <w:lang w:val="en-US"/>
        </w:rPr>
        <w:t>ms</w:t>
      </w:r>
      <w:proofErr w:type="spellEnd"/>
      <w:r w:rsidR="009F6D9F">
        <w:rPr>
          <w:lang w:val="en-US"/>
        </w:rPr>
        <w:t xml:space="preserve"> (i.e. primary winding </w:t>
      </w:r>
      <w:r w:rsidR="00F364AC">
        <w:rPr>
          <w:lang w:val="en-US"/>
        </w:rPr>
        <w:t xml:space="preserve">is </w:t>
      </w:r>
      <w:r w:rsidR="009F6D9F">
        <w:rPr>
          <w:lang w:val="en-US"/>
        </w:rPr>
        <w:t>triggered simultaneously with the toroidal magnetic field).</w:t>
      </w:r>
      <w:r>
        <w:rPr>
          <w:lang w:val="en-US"/>
        </w:rPr>
        <w:t xml:space="preserve"> </w:t>
      </w:r>
    </w:p>
    <w:p w:rsidR="00F364AC" w:rsidRDefault="00F364AC" w:rsidP="00F364AC">
      <w:pPr>
        <w:rPr>
          <w:b/>
          <w:color w:val="FF0000"/>
          <w:lang w:val="en-US"/>
        </w:rPr>
      </w:pPr>
      <w:r>
        <w:rPr>
          <w:lang w:val="en-US"/>
        </w:rPr>
        <w:t>Vessel conditioning</w:t>
      </w:r>
      <w:r>
        <w:rPr>
          <w:lang w:val="en-US"/>
        </w:rPr>
        <w:t xml:space="preserve"> prior the discharge has to be clarified</w:t>
      </w:r>
      <w:proofErr w:type="gramStart"/>
      <w:r>
        <w:rPr>
          <w:lang w:val="en-US"/>
        </w:rPr>
        <w:t xml:space="preserve">: </w:t>
      </w:r>
      <w:r w:rsidRPr="00F364AC">
        <w:rPr>
          <w:b/>
          <w:color w:val="FF0000"/>
          <w:lang w:val="en-US"/>
        </w:rPr>
        <w:t>???????</w:t>
      </w:r>
      <w:proofErr w:type="gramEnd"/>
    </w:p>
    <w:p w:rsidR="00F364AC" w:rsidRPr="00F364AC" w:rsidRDefault="00F364AC" w:rsidP="00F364AC">
      <w:pPr>
        <w:rPr>
          <w:lang w:val="en-US"/>
        </w:rPr>
      </w:pPr>
      <w:r w:rsidRPr="00F364AC">
        <w:rPr>
          <w:lang w:val="en-US"/>
        </w:rPr>
        <w:t>Result is shown in Fig. 1</w:t>
      </w:r>
    </w:p>
    <w:p w:rsidR="00F364AC" w:rsidRDefault="004F2E7E" w:rsidP="004F2E7E">
      <w:pPr>
        <w:rPr>
          <w:lang w:val="en-US"/>
        </w:rPr>
      </w:pPr>
      <w:r>
        <w:rPr>
          <w:noProof/>
          <w:lang w:val="en-US"/>
        </w:rPr>
        <w:drawing>
          <wp:anchor distT="0" distB="0" distL="114300" distR="114300" simplePos="0" relativeHeight="251658240" behindDoc="1" locked="0" layoutInCell="1" allowOverlap="1" wp14:anchorId="66037040" wp14:editId="2CF626C9">
            <wp:simplePos x="0" y="0"/>
            <wp:positionH relativeFrom="margin">
              <wp:align>right</wp:align>
            </wp:positionH>
            <wp:positionV relativeFrom="paragraph">
              <wp:posOffset>3175</wp:posOffset>
            </wp:positionV>
            <wp:extent cx="2990215" cy="2085975"/>
            <wp:effectExtent l="0" t="0" r="635"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ux 2097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0215" cy="2085975"/>
                    </a:xfrm>
                    <a:prstGeom prst="rect">
                      <a:avLst/>
                    </a:prstGeom>
                  </pic:spPr>
                </pic:pic>
              </a:graphicData>
            </a:graphic>
            <wp14:sizeRelH relativeFrom="margin">
              <wp14:pctWidth>0</wp14:pctWidth>
            </wp14:sizeRelH>
            <wp14:sizeRelV relativeFrom="margin">
              <wp14:pctHeight>0</wp14:pctHeight>
            </wp14:sizeRelV>
          </wp:anchor>
        </w:drawing>
      </w:r>
      <w:r w:rsidR="00F364AC">
        <w:rPr>
          <w:noProof/>
          <w:lang w:val="en-US"/>
        </w:rPr>
        <w:drawing>
          <wp:inline distT="0" distB="0" distL="0" distR="0" wp14:anchorId="5A9CDAA2" wp14:editId="4E7C5730">
            <wp:extent cx="3030880" cy="211580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2097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5677" cy="2119152"/>
                    </a:xfrm>
                    <a:prstGeom prst="rect">
                      <a:avLst/>
                    </a:prstGeom>
                  </pic:spPr>
                </pic:pic>
              </a:graphicData>
            </a:graphic>
          </wp:inline>
        </w:drawing>
      </w:r>
    </w:p>
    <w:p w:rsidR="0027081F" w:rsidRDefault="00F364AC">
      <w:pPr>
        <w:rPr>
          <w:lang w:val="en-US"/>
        </w:rPr>
      </w:pPr>
      <w:r>
        <w:rPr>
          <w:lang w:val="en-US"/>
        </w:rPr>
        <w:t xml:space="preserve">The breakdown voltage is reasonably low – </w:t>
      </w:r>
      <w:proofErr w:type="spellStart"/>
      <w:r>
        <w:rPr>
          <w:lang w:val="en-US"/>
        </w:rPr>
        <w:t>U</w:t>
      </w:r>
      <w:r w:rsidRPr="00F364AC">
        <w:rPr>
          <w:vertAlign w:val="subscript"/>
          <w:lang w:val="en-US"/>
        </w:rPr>
        <w:t>loop</w:t>
      </w:r>
      <w:proofErr w:type="spellEnd"/>
      <w:r>
        <w:rPr>
          <w:lang w:val="en-US"/>
        </w:rPr>
        <w:t xml:space="preserve">(BD) = 9.5 V at t = 7 </w:t>
      </w:r>
      <w:proofErr w:type="spellStart"/>
      <w:r>
        <w:rPr>
          <w:lang w:val="en-US"/>
        </w:rPr>
        <w:t>ms.</w:t>
      </w:r>
      <w:proofErr w:type="spellEnd"/>
      <w:r>
        <w:rPr>
          <w:lang w:val="en-US"/>
        </w:rPr>
        <w:t xml:space="preserve"> </w:t>
      </w:r>
      <w:r w:rsidR="00A2388A">
        <w:rPr>
          <w:lang w:val="en-US"/>
        </w:rPr>
        <w:t xml:space="preserve">The loop voltage is relatively flat, being around 5 V from ~9 to 24 </w:t>
      </w:r>
      <w:proofErr w:type="spellStart"/>
      <w:r w:rsidR="00A2388A">
        <w:rPr>
          <w:lang w:val="en-US"/>
        </w:rPr>
        <w:t>ms.</w:t>
      </w:r>
      <w:proofErr w:type="spellEnd"/>
      <w:r w:rsidR="00A2388A">
        <w:rPr>
          <w:lang w:val="en-US"/>
        </w:rPr>
        <w:t xml:space="preserve"> However, whole</w:t>
      </w:r>
      <w:r w:rsidR="004F2E7E">
        <w:rPr>
          <w:lang w:val="en-US"/>
        </w:rPr>
        <w:t xml:space="preserve"> magnetic</w:t>
      </w:r>
      <w:r w:rsidR="00A2388A">
        <w:rPr>
          <w:lang w:val="en-US"/>
        </w:rPr>
        <w:t xml:space="preserve"> flux </w:t>
      </w:r>
      <w:r w:rsidR="004F2E7E">
        <w:rPr>
          <w:lang w:val="en-US"/>
        </w:rPr>
        <w:t xml:space="preserve">of the GOLEM transformer which is available (0.12 Vs) is consumed during this shot, as evident in the right panel of Fig. 1. Therefore, the achieved duration of the discharge is </w:t>
      </w:r>
      <w:r w:rsidR="0027081F">
        <w:rPr>
          <w:lang w:val="en-US"/>
        </w:rPr>
        <w:t xml:space="preserve">almost </w:t>
      </w:r>
      <w:r w:rsidR="004F2E7E">
        <w:rPr>
          <w:lang w:val="en-US"/>
        </w:rPr>
        <w:t xml:space="preserve">maximum – </w:t>
      </w:r>
      <w:r w:rsidR="0027081F">
        <w:rPr>
          <w:lang w:val="en-US"/>
        </w:rPr>
        <w:t>the</w:t>
      </w:r>
      <w:r w:rsidR="004F2E7E">
        <w:rPr>
          <w:lang w:val="en-US"/>
        </w:rPr>
        <w:t xml:space="preserve"> discharge </w:t>
      </w:r>
      <w:r w:rsidR="0027081F">
        <w:rPr>
          <w:lang w:val="en-US"/>
        </w:rPr>
        <w:t xml:space="preserve">could be longer </w:t>
      </w:r>
      <w:r w:rsidR="00BF1F11">
        <w:rPr>
          <w:lang w:val="en-US"/>
        </w:rPr>
        <w:t>only</w:t>
      </w:r>
      <w:r w:rsidR="00BF1F11">
        <w:rPr>
          <w:lang w:val="en-US"/>
        </w:rPr>
        <w:t xml:space="preserve"> </w:t>
      </w:r>
      <w:r w:rsidR="0027081F">
        <w:rPr>
          <w:lang w:val="en-US"/>
        </w:rPr>
        <w:t xml:space="preserve">by ~2.5 </w:t>
      </w:r>
      <w:proofErr w:type="spellStart"/>
      <w:r w:rsidR="0027081F">
        <w:rPr>
          <w:lang w:val="en-US"/>
        </w:rPr>
        <w:t>ms</w:t>
      </w:r>
      <w:proofErr w:type="spellEnd"/>
      <w:r w:rsidR="00B87EC8">
        <w:rPr>
          <w:lang w:val="en-US"/>
        </w:rPr>
        <w:t xml:space="preserve">!! The only way to prolog the shot is to reduce the loop voltage. Note that just </w:t>
      </w:r>
      <w:r w:rsidR="0027081F">
        <w:rPr>
          <w:lang w:val="en-US"/>
        </w:rPr>
        <w:t>~</w:t>
      </w:r>
      <w:r w:rsidR="00B87EC8">
        <w:rPr>
          <w:lang w:val="en-US"/>
        </w:rPr>
        <w:t xml:space="preserve">10% </w:t>
      </w:r>
      <w:r w:rsidR="0027081F">
        <w:rPr>
          <w:lang w:val="en-US"/>
        </w:rPr>
        <w:t>of magnetic flux is consumed for plasma breakdown – the start-up phase of the discharge is quite optimized.</w:t>
      </w:r>
      <w:r w:rsidR="00D42B0A">
        <w:rPr>
          <w:lang w:val="en-US"/>
        </w:rPr>
        <w:t xml:space="preserve"> </w:t>
      </w:r>
      <w:r w:rsidR="0027081F">
        <w:rPr>
          <w:lang w:val="en-US"/>
        </w:rPr>
        <w:t xml:space="preserve">The maximum plasma current is </w:t>
      </w:r>
      <w:proofErr w:type="spellStart"/>
      <w:r w:rsidR="0027081F">
        <w:rPr>
          <w:lang w:val="en-US"/>
        </w:rPr>
        <w:t>I</w:t>
      </w:r>
      <w:r w:rsidR="0027081F" w:rsidRPr="0027081F">
        <w:rPr>
          <w:vertAlign w:val="subscript"/>
          <w:lang w:val="en-US"/>
        </w:rPr>
        <w:t>pl</w:t>
      </w:r>
      <w:proofErr w:type="spellEnd"/>
      <w:r w:rsidR="0027081F">
        <w:rPr>
          <w:lang w:val="en-US"/>
        </w:rPr>
        <w:t xml:space="preserve"> = 4.3 kA</w:t>
      </w:r>
      <w:r w:rsidR="00D42B0A">
        <w:rPr>
          <w:lang w:val="en-US"/>
        </w:rPr>
        <w:t>-good</w:t>
      </w:r>
      <w:r w:rsidR="0027081F">
        <w:rPr>
          <w:lang w:val="en-US"/>
        </w:rPr>
        <w:t xml:space="preserve">. </w:t>
      </w:r>
    </w:p>
    <w:p w:rsidR="00D42B0A" w:rsidRDefault="00D42B0A">
      <w:pPr>
        <w:rPr>
          <w:lang w:val="en-US"/>
        </w:rPr>
      </w:pPr>
      <w:r>
        <w:rPr>
          <w:lang w:val="en-US"/>
        </w:rPr>
        <w:t>Evolution of the electron density and visible emission is shown in Fig. 2.</w:t>
      </w:r>
    </w:p>
    <w:p w:rsidR="00D42B0A" w:rsidRDefault="00D42B0A" w:rsidP="00D42B0A">
      <w:pPr>
        <w:jc w:val="center"/>
        <w:rPr>
          <w:lang w:val="en-US"/>
        </w:rPr>
      </w:pPr>
      <w:r>
        <w:rPr>
          <w:noProof/>
          <w:lang w:val="en-US"/>
        </w:rPr>
        <w:drawing>
          <wp:inline distT="0" distB="0" distL="0" distR="0">
            <wp:extent cx="2283358" cy="1593972"/>
            <wp:effectExtent l="0" t="0" r="3175"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nsity+H_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5891" cy="1602721"/>
                    </a:xfrm>
                    <a:prstGeom prst="rect">
                      <a:avLst/>
                    </a:prstGeom>
                  </pic:spPr>
                </pic:pic>
              </a:graphicData>
            </a:graphic>
          </wp:inline>
        </w:drawing>
      </w:r>
    </w:p>
    <w:p w:rsidR="004F2E7E" w:rsidRDefault="00D42B0A">
      <w:pPr>
        <w:rPr>
          <w:lang w:val="en-US"/>
        </w:rPr>
      </w:pPr>
      <w:r>
        <w:rPr>
          <w:lang w:val="en-US"/>
        </w:rPr>
        <w:t>The density increases during the discharge. This is consequence of plasma wall interaction caused by increasing displacement of the plasma column during the discharge. The visible emission is constant for the same reasons. Any burn out is not observed.</w:t>
      </w:r>
    </w:p>
    <w:p w:rsidR="00D42B0A" w:rsidRDefault="00D42B0A">
      <w:pPr>
        <w:rPr>
          <w:lang w:val="en-US"/>
        </w:rPr>
      </w:pPr>
      <w:r>
        <w:rPr>
          <w:lang w:val="en-US"/>
        </w:rPr>
        <w:t>Actions: More intensive cleaning of the vessel and plasma position control is required.</w:t>
      </w:r>
    </w:p>
    <w:p w:rsidR="00D42B0A" w:rsidRPr="00A568A9" w:rsidRDefault="00D42B0A">
      <w:pPr>
        <w:rPr>
          <w:lang w:val="en-US"/>
        </w:rPr>
      </w:pPr>
      <w:r>
        <w:rPr>
          <w:lang w:val="en-US"/>
        </w:rPr>
        <w:t xml:space="preserve">11.3.2016, Jan </w:t>
      </w:r>
      <w:proofErr w:type="spellStart"/>
      <w:r>
        <w:rPr>
          <w:lang w:val="en-US"/>
        </w:rPr>
        <w:t>Stockel</w:t>
      </w:r>
      <w:proofErr w:type="spellEnd"/>
    </w:p>
    <w:sectPr w:rsidR="00D42B0A" w:rsidRPr="00A56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09"/>
    <w:rsid w:val="0027081F"/>
    <w:rsid w:val="004F2E7E"/>
    <w:rsid w:val="006E0909"/>
    <w:rsid w:val="009F6D9F"/>
    <w:rsid w:val="00A2388A"/>
    <w:rsid w:val="00A568A9"/>
    <w:rsid w:val="00B31ED9"/>
    <w:rsid w:val="00B87EC8"/>
    <w:rsid w:val="00BF1F11"/>
    <w:rsid w:val="00D42B0A"/>
    <w:rsid w:val="00F364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1051D-BB7B-43BC-B6DF-2F2E0FDC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2</cp:revision>
  <dcterms:created xsi:type="dcterms:W3CDTF">2016-03-11T15:52:00Z</dcterms:created>
  <dcterms:modified xsi:type="dcterms:W3CDTF">2016-03-11T15:52:00Z</dcterms:modified>
</cp:coreProperties>
</file>