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0389C1" w14:textId="7E34CFB4" w:rsidR="00840DD3" w:rsidRPr="00840DD3" w:rsidRDefault="00840DD3" w:rsidP="00CA2CE9">
      <w:pPr>
        <w:jc w:val="center"/>
        <w:rPr>
          <w:b/>
          <w:lang w:val="en-US"/>
        </w:rPr>
      </w:pPr>
      <w:r w:rsidRPr="00840DD3">
        <w:rPr>
          <w:b/>
          <w:lang w:val="en-US"/>
        </w:rPr>
        <w:t>Experimental program</w:t>
      </w:r>
      <w:r w:rsidR="00D00D9A">
        <w:rPr>
          <w:b/>
          <w:lang w:val="en-US"/>
        </w:rPr>
        <w:t xml:space="preserve"> on the tunne</w:t>
      </w:r>
      <w:bookmarkStart w:id="0" w:name="_GoBack"/>
      <w:bookmarkEnd w:id="0"/>
      <w:r w:rsidR="00D00D9A">
        <w:rPr>
          <w:b/>
          <w:lang w:val="en-US"/>
        </w:rPr>
        <w:t>l probe (GOMTRAIC 2019)</w:t>
      </w:r>
    </w:p>
    <w:p w14:paraId="157AE2C4" w14:textId="62B70341" w:rsidR="00840DD3" w:rsidRDefault="008E04F6" w:rsidP="00840DD3">
      <w:pPr>
        <w:rPr>
          <w:lang w:val="en-US"/>
        </w:rPr>
      </w:pPr>
      <w:r w:rsidRPr="008E04F6">
        <w:rPr>
          <w:rFonts w:cstheme="minorHAnsi"/>
          <w:lang w:val="en-US"/>
        </w:rPr>
        <w:t>During GOMTRAIC, we plan to perform a series of reproducible discharges (about 15) with a different position of the double tunnel probe with respect to the center of the tokamak vessel. Experiment will take roughly 2 hours, and should be performed on Tuesday or Wednesday morning. Reference discharge</w:t>
      </w:r>
      <w:r>
        <w:rPr>
          <w:rFonts w:cstheme="minorHAnsi"/>
          <w:lang w:val="en-US"/>
        </w:rPr>
        <w:t xml:space="preserve"> </w:t>
      </w:r>
      <w:r w:rsidR="00AA74AA">
        <w:rPr>
          <w:rFonts w:cstheme="minorHAnsi"/>
          <w:lang w:val="en-US"/>
        </w:rPr>
        <w:t xml:space="preserve">is </w:t>
      </w:r>
      <w:r>
        <w:rPr>
          <w:rFonts w:cstheme="minorHAnsi"/>
          <w:lang w:val="en-US"/>
        </w:rPr>
        <w:t>#29491.</w:t>
      </w:r>
      <w:r w:rsidR="00AA74AA">
        <w:rPr>
          <w:rFonts w:cstheme="minorHAnsi"/>
          <w:lang w:val="en-US"/>
        </w:rPr>
        <w:t xml:space="preserve"> The vacuum vessel of GOLEM has to be heated up to ~200</w:t>
      </w:r>
      <w:r w:rsidR="00AA74AA" w:rsidRPr="00AA74AA">
        <w:rPr>
          <w:rFonts w:cstheme="minorHAnsi"/>
          <w:vertAlign w:val="superscript"/>
          <w:lang w:val="en-US"/>
        </w:rPr>
        <w:t>o</w:t>
      </w:r>
      <w:r w:rsidR="00AA74AA">
        <w:rPr>
          <w:rFonts w:cstheme="minorHAnsi"/>
          <w:lang w:val="en-US"/>
        </w:rPr>
        <w:t xml:space="preserve"> before at least 30 minutes and the standard cleaning glow discharge in He should be applied after that for 20 minutes</w:t>
      </w:r>
    </w:p>
    <w:p w14:paraId="6EB866A1" w14:textId="77777777" w:rsidR="00840DD3" w:rsidRDefault="00DE60B5">
      <w:pPr>
        <w:rPr>
          <w:lang w:val="en-US"/>
        </w:rPr>
      </w:pPr>
      <w:r w:rsidRPr="00845FAE">
        <w:rPr>
          <w:b/>
          <w:lang w:val="en-US"/>
        </w:rPr>
        <w:t>Task 1:</w:t>
      </w:r>
      <w:r>
        <w:rPr>
          <w:lang w:val="en-US"/>
        </w:rPr>
        <w:t xml:space="preserve"> </w:t>
      </w:r>
    </w:p>
    <w:p w14:paraId="616A697D" w14:textId="1BA01CA2" w:rsidR="00F45178" w:rsidRDefault="00840DD3">
      <w:pPr>
        <w:rPr>
          <w:lang w:val="en-US"/>
        </w:rPr>
      </w:pPr>
      <w:r>
        <w:rPr>
          <w:lang w:val="en-US"/>
        </w:rPr>
        <w:t xml:space="preserve">Measure the temporal evolution of the parallel Mach number </w:t>
      </w:r>
      <w:proofErr w:type="spellStart"/>
      <w:r>
        <w:rPr>
          <w:lang w:val="en-US"/>
        </w:rPr>
        <w:t>M</w:t>
      </w:r>
      <w:r w:rsidRPr="00984C75">
        <w:rPr>
          <w:vertAlign w:val="subscript"/>
          <w:lang w:val="en-US"/>
        </w:rPr>
        <w:t>par</w:t>
      </w:r>
      <w:proofErr w:type="spellEnd"/>
      <w:r>
        <w:rPr>
          <w:vertAlign w:val="subscript"/>
          <w:lang w:val="en-US"/>
        </w:rPr>
        <w:t xml:space="preserve"> </w:t>
      </w:r>
      <w:r w:rsidRPr="00840DD3">
        <w:rPr>
          <w:lang w:val="en-US"/>
        </w:rPr>
        <w:t>c</w:t>
      </w:r>
      <w:r w:rsidR="00F45178" w:rsidRPr="00840DD3">
        <w:rPr>
          <w:lang w:val="en-US"/>
        </w:rPr>
        <w:t>alculate</w:t>
      </w:r>
      <w:r>
        <w:rPr>
          <w:lang w:val="en-US"/>
        </w:rPr>
        <w:t>d</w:t>
      </w:r>
      <w:r w:rsidR="00F45178">
        <w:rPr>
          <w:lang w:val="en-US"/>
        </w:rPr>
        <w:t xml:space="preserve"> </w:t>
      </w:r>
      <w:r w:rsidR="00984C75">
        <w:rPr>
          <w:lang w:val="en-US"/>
        </w:rPr>
        <w:t>a</w:t>
      </w:r>
      <w:r w:rsidR="00DE60B5">
        <w:rPr>
          <w:lang w:val="en-US"/>
        </w:rPr>
        <w:t>ccording the expression</w:t>
      </w:r>
    </w:p>
    <w:p w14:paraId="5CC106AD" w14:textId="422246DB" w:rsidR="00984C75" w:rsidRPr="00CC7F93" w:rsidRDefault="00CA2CE9">
      <w:pPr>
        <w:rPr>
          <w:lang w:val="en-US"/>
        </w:rPr>
      </w:pP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par</m:t>
            </m:r>
          </m:sub>
        </m:sSub>
        <m:r>
          <w:rPr>
            <w:rFonts w:ascii="Cambria Math" w:hAnsi="Cambria Math"/>
            <w:lang w:val="en-US"/>
          </w:rPr>
          <m:t>=0.4*</m:t>
        </m:r>
        <m:r>
          <m:rPr>
            <m:sty m:val="p"/>
          </m:rPr>
          <w:rPr>
            <w:rFonts w:ascii="Cambria Math" w:hAnsi="Cambria Math"/>
            <w:lang w:val="en-US"/>
          </w:rPr>
          <m:t>ln⁡</m:t>
        </m:r>
        <m:r>
          <w:rPr>
            <w:rFonts w:ascii="Cambria Math" w:hAnsi="Cambria Math"/>
            <w:lang w:val="en-US"/>
          </w:rPr>
          <m:t>(</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J</m:t>
                </m:r>
              </m:e>
              <m:sub>
                <m:r>
                  <w:rPr>
                    <w:rFonts w:ascii="Cambria Math" w:hAnsi="Cambria Math"/>
                    <w:lang w:val="en-US"/>
                  </w:rPr>
                  <m:t>sat</m:t>
                </m:r>
              </m:sub>
              <m:sup>
                <m:r>
                  <w:rPr>
                    <w:rFonts w:ascii="Cambria Math" w:hAnsi="Cambria Math"/>
                    <w:lang w:val="en-US"/>
                  </w:rPr>
                  <m:t>upstream</m:t>
                </m:r>
              </m:sup>
            </m:sSubSup>
          </m:num>
          <m:den>
            <m:sSubSup>
              <m:sSubSupPr>
                <m:ctrlPr>
                  <w:rPr>
                    <w:rFonts w:ascii="Cambria Math" w:hAnsi="Cambria Math"/>
                    <w:i/>
                    <w:lang w:val="en-US"/>
                  </w:rPr>
                </m:ctrlPr>
              </m:sSubSupPr>
              <m:e>
                <m:r>
                  <w:rPr>
                    <w:rFonts w:ascii="Cambria Math" w:hAnsi="Cambria Math"/>
                    <w:lang w:val="en-US"/>
                  </w:rPr>
                  <m:t>J</m:t>
                </m:r>
              </m:e>
              <m:sub>
                <m:r>
                  <w:rPr>
                    <w:rFonts w:ascii="Cambria Math" w:hAnsi="Cambria Math"/>
                    <w:lang w:val="en-US"/>
                  </w:rPr>
                  <m:t>sat</m:t>
                </m:r>
              </m:sub>
              <m:sup>
                <m:r>
                  <w:rPr>
                    <w:rFonts w:ascii="Cambria Math" w:hAnsi="Cambria Math"/>
                    <w:lang w:val="en-US"/>
                  </w:rPr>
                  <m:t>downstream</m:t>
                </m:r>
              </m:sup>
            </m:sSubSup>
          </m:den>
        </m:f>
        <m:r>
          <w:rPr>
            <w:rFonts w:ascii="Cambria Math" w:hAnsi="Cambria Math"/>
            <w:lang w:val="en-US"/>
          </w:rPr>
          <m:t>)</m:t>
        </m:r>
      </m:oMath>
      <w:r w:rsidR="00840DD3">
        <w:rPr>
          <w:lang w:val="en-US"/>
        </w:rPr>
        <w:tab/>
        <w:t>.</w:t>
      </w:r>
    </w:p>
    <w:p w14:paraId="662D1810" w14:textId="617613AB" w:rsidR="00CC7F93" w:rsidRDefault="00840DD3">
      <w:pPr>
        <w:rPr>
          <w:lang w:val="en-US"/>
        </w:rPr>
      </w:pPr>
      <w:r>
        <w:rPr>
          <w:lang w:val="en-US"/>
        </w:rPr>
        <w:t xml:space="preserve">If possible, perform measurement </w:t>
      </w:r>
      <w:r w:rsidR="003E67A7">
        <w:rPr>
          <w:lang w:val="en-US"/>
        </w:rPr>
        <w:t>in discharges with</w:t>
      </w:r>
      <w:r>
        <w:rPr>
          <w:lang w:val="en-US"/>
        </w:rPr>
        <w:t xml:space="preserve"> clockwise and anticlockwise orientation of the toroidal magnetic field and plasma current.</w:t>
      </w:r>
    </w:p>
    <w:p w14:paraId="3019A6E4" w14:textId="5F28BA3E" w:rsidR="00DE60B5" w:rsidRPr="00F45178" w:rsidRDefault="00DE60B5">
      <w:pPr>
        <w:rPr>
          <w:lang w:val="en-US"/>
        </w:rPr>
      </w:pPr>
      <w:r w:rsidRPr="00845FAE">
        <w:rPr>
          <w:b/>
          <w:lang w:val="en-US"/>
        </w:rPr>
        <w:t>Task 2:</w:t>
      </w:r>
      <w:r>
        <w:rPr>
          <w:lang w:val="en-US"/>
        </w:rPr>
        <w:t xml:space="preserve"> Calculate the ion current </w:t>
      </w:r>
      <w:r w:rsidR="00845FAE">
        <w:rPr>
          <w:lang w:val="en-US"/>
        </w:rPr>
        <w:t>ratio</w:t>
      </w:r>
      <w:r>
        <w:rPr>
          <w:lang w:val="en-US"/>
        </w:rPr>
        <w:t xml:space="preserve"> I</w:t>
      </w:r>
      <w:r w:rsidRPr="00BB2CAC">
        <w:rPr>
          <w:vertAlign w:val="subscript"/>
          <w:lang w:val="en-US"/>
        </w:rPr>
        <w:t>T</w:t>
      </w:r>
      <w:proofErr w:type="gramStart"/>
      <w:r>
        <w:rPr>
          <w:lang w:val="en-US"/>
        </w:rPr>
        <w:t>/(</w:t>
      </w:r>
      <w:proofErr w:type="gramEnd"/>
      <w:r>
        <w:rPr>
          <w:lang w:val="en-US"/>
        </w:rPr>
        <w:t>I</w:t>
      </w:r>
      <w:r w:rsidRPr="00BB2CAC">
        <w:rPr>
          <w:vertAlign w:val="subscript"/>
          <w:lang w:val="en-US"/>
        </w:rPr>
        <w:t>BP</w:t>
      </w:r>
      <w:r>
        <w:rPr>
          <w:lang w:val="en-US"/>
        </w:rPr>
        <w:t xml:space="preserve"> +I</w:t>
      </w:r>
      <w:r w:rsidRPr="00935945">
        <w:rPr>
          <w:vertAlign w:val="subscript"/>
          <w:lang w:val="en-US"/>
        </w:rPr>
        <w:t>T</w:t>
      </w:r>
      <w:r>
        <w:rPr>
          <w:lang w:val="en-US"/>
        </w:rPr>
        <w:t>)</w:t>
      </w:r>
      <w:r w:rsidR="00845FAE">
        <w:rPr>
          <w:lang w:val="en-US"/>
        </w:rPr>
        <w:t xml:space="preserve"> </w:t>
      </w:r>
      <w:r w:rsidR="003E67A7">
        <w:rPr>
          <w:lang w:val="en-US"/>
        </w:rPr>
        <w:t>at</w:t>
      </w:r>
      <w:r w:rsidR="00310ACE">
        <w:rPr>
          <w:lang w:val="en-US"/>
        </w:rPr>
        <w:t xml:space="preserve"> the same discharge series</w:t>
      </w:r>
      <w:r w:rsidR="00845FAE">
        <w:rPr>
          <w:lang w:val="en-US"/>
        </w:rPr>
        <w:t xml:space="preserve"> and try to estimate the electron temperature according PIC calibration</w:t>
      </w:r>
      <w:r w:rsidR="00AA74AA">
        <w:rPr>
          <w:lang w:val="en-US"/>
        </w:rPr>
        <w:t>, and the plasma density</w:t>
      </w:r>
      <w:r w:rsidR="00845FAE">
        <w:rPr>
          <w:lang w:val="en-US"/>
        </w:rPr>
        <w:t>.</w:t>
      </w:r>
    </w:p>
    <w:p w14:paraId="7BBCFB6C" w14:textId="084695BA" w:rsidR="004A2567" w:rsidRPr="002F2339" w:rsidRDefault="002F2339">
      <w:pPr>
        <w:rPr>
          <w:b/>
          <w:sz w:val="24"/>
          <w:szCs w:val="24"/>
          <w:lang w:val="en-US"/>
        </w:rPr>
      </w:pPr>
      <w:r w:rsidRPr="002F2339">
        <w:rPr>
          <w:b/>
          <w:sz w:val="24"/>
          <w:szCs w:val="24"/>
          <w:lang w:val="en-US"/>
        </w:rPr>
        <w:t>Manual – how to process experimental data</w:t>
      </w:r>
    </w:p>
    <w:p w14:paraId="16EAAD88" w14:textId="31586AA5" w:rsidR="002F2339" w:rsidRDefault="002F2339" w:rsidP="002F2339">
      <w:pPr>
        <w:pStyle w:val="Odstavecseseznamem"/>
        <w:numPr>
          <w:ilvl w:val="0"/>
          <w:numId w:val="1"/>
        </w:numPr>
        <w:rPr>
          <w:lang w:val="en-US"/>
        </w:rPr>
      </w:pPr>
      <w:r>
        <w:rPr>
          <w:lang w:val="en-US"/>
        </w:rPr>
        <w:t>Download all DAS channels from the double tunnel probe</w:t>
      </w:r>
    </w:p>
    <w:p w14:paraId="1D506C53" w14:textId="326A2213" w:rsidR="002F2339" w:rsidRDefault="002F2339" w:rsidP="002F2339">
      <w:pPr>
        <w:pStyle w:val="Odstavecseseznamem"/>
        <w:numPr>
          <w:ilvl w:val="0"/>
          <w:numId w:val="1"/>
        </w:numPr>
        <w:rPr>
          <w:lang w:val="en-US"/>
        </w:rPr>
      </w:pPr>
      <w:r>
        <w:rPr>
          <w:lang w:val="en-US"/>
        </w:rPr>
        <w:t>Remove offsets of all signals, because data of some channels do not start and end at zero. This is important, because we should calculate ratio of signals latter on. Example of such offset is shown in fig. 5</w:t>
      </w:r>
    </w:p>
    <w:p w14:paraId="0E501CB6" w14:textId="0E67D85C" w:rsidR="002F2339" w:rsidRDefault="002F2339" w:rsidP="002F2339">
      <w:pPr>
        <w:pStyle w:val="Odstavecseseznamem"/>
        <w:jc w:val="center"/>
        <w:rPr>
          <w:lang w:val="en-US"/>
        </w:rPr>
      </w:pPr>
      <w:r>
        <w:rPr>
          <w:noProof/>
          <w:lang w:val="en-US" w:eastAsia="en-US"/>
        </w:rPr>
        <w:drawing>
          <wp:inline distT="0" distB="0" distL="0" distR="0" wp14:anchorId="40E3FE0A" wp14:editId="6472658C">
            <wp:extent cx="2880000" cy="1957778"/>
            <wp:effectExtent l="0" t="0" r="0" b="444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se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0000" cy="1957778"/>
                    </a:xfrm>
                    <a:prstGeom prst="rect">
                      <a:avLst/>
                    </a:prstGeom>
                  </pic:spPr>
                </pic:pic>
              </a:graphicData>
            </a:graphic>
          </wp:inline>
        </w:drawing>
      </w:r>
    </w:p>
    <w:p w14:paraId="13AEA6E5" w14:textId="6D986B5F" w:rsidR="002F2339" w:rsidRDefault="002F2339" w:rsidP="002F2339">
      <w:pPr>
        <w:pStyle w:val="Odstavecseseznamem"/>
        <w:numPr>
          <w:ilvl w:val="0"/>
          <w:numId w:val="1"/>
        </w:numPr>
        <w:rPr>
          <w:lang w:val="en-US"/>
        </w:rPr>
      </w:pPr>
      <w:r>
        <w:rPr>
          <w:lang w:val="en-US"/>
        </w:rPr>
        <w:t xml:space="preserve">Sum the tunnel and the </w:t>
      </w:r>
      <w:proofErr w:type="spellStart"/>
      <w:r>
        <w:rPr>
          <w:lang w:val="en-US"/>
        </w:rPr>
        <w:t>backplate</w:t>
      </w:r>
      <w:proofErr w:type="spellEnd"/>
      <w:r>
        <w:rPr>
          <w:lang w:val="en-US"/>
        </w:rPr>
        <w:t xml:space="preserve"> signals U</w:t>
      </w:r>
      <w:r w:rsidRPr="00886A33">
        <w:rPr>
          <w:vertAlign w:val="subscript"/>
          <w:lang w:val="en-US"/>
        </w:rPr>
        <w:t>T</w:t>
      </w:r>
      <w:r>
        <w:rPr>
          <w:lang w:val="en-US"/>
        </w:rPr>
        <w:t>+U</w:t>
      </w:r>
      <w:r w:rsidRPr="00886A33">
        <w:rPr>
          <w:vertAlign w:val="subscript"/>
          <w:lang w:val="en-US"/>
        </w:rPr>
        <w:t>BP</w:t>
      </w:r>
      <w:r>
        <w:rPr>
          <w:lang w:val="en-US"/>
        </w:rPr>
        <w:t xml:space="preserve"> for both orientation </w:t>
      </w:r>
      <w:r w:rsidR="00886A33">
        <w:rPr>
          <w:lang w:val="en-US"/>
        </w:rPr>
        <w:t>of the tunnel probe.</w:t>
      </w:r>
    </w:p>
    <w:p w14:paraId="0B5BFFB2" w14:textId="149919C9" w:rsidR="00886A33" w:rsidRDefault="00886A33" w:rsidP="002F2339">
      <w:pPr>
        <w:pStyle w:val="Odstavecseseznamem"/>
        <w:numPr>
          <w:ilvl w:val="0"/>
          <w:numId w:val="1"/>
        </w:numPr>
        <w:rPr>
          <w:lang w:val="en-US"/>
        </w:rPr>
      </w:pPr>
      <w:r>
        <w:rPr>
          <w:lang w:val="en-US"/>
        </w:rPr>
        <w:t>Calculate the ion saturation current densities for upstream and downstream TPs as</w:t>
      </w:r>
    </w:p>
    <w:p w14:paraId="507EF641" w14:textId="050990F3" w:rsidR="00886A33" w:rsidRDefault="00CA2CE9" w:rsidP="00886A33">
      <w:pPr>
        <w:pStyle w:val="Odstavecseseznamem"/>
        <w:jc w:val="center"/>
        <w:rPr>
          <w:lang w:val="en-US"/>
        </w:rPr>
      </w:pPr>
      <m:oMath>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sat</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BP</m:t>
                </m:r>
              </m:sub>
            </m:sSub>
          </m:num>
          <m:den>
            <m:r>
              <w:rPr>
                <w:rFonts w:ascii="Cambria Math" w:hAnsi="Cambria Math"/>
                <w:lang w:val="en-US"/>
              </w:rPr>
              <m:t>R</m:t>
            </m:r>
          </m:den>
        </m:f>
        <m:f>
          <m:fPr>
            <m:ctrlPr>
              <w:rPr>
                <w:rFonts w:ascii="Cambria Math" w:hAnsi="Cambria Math"/>
                <w:i/>
                <w:lang w:val="en-US"/>
              </w:rPr>
            </m:ctrlPr>
          </m:fPr>
          <m:num>
            <m:r>
              <w:rPr>
                <w:rFonts w:ascii="Cambria Math" w:hAnsi="Cambria Math"/>
                <w:lang w:val="en-US"/>
              </w:rPr>
              <m:t>1</m:t>
            </m:r>
          </m:num>
          <m:den>
            <m:r>
              <w:rPr>
                <w:rFonts w:ascii="Cambria Math" w:hAnsi="Cambria Math"/>
                <w:lang w:val="en-US"/>
              </w:rPr>
              <m:t>π</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den>
        </m:f>
      </m:oMath>
      <w:r w:rsidR="00886A33">
        <w:rPr>
          <w:lang w:val="en-US"/>
        </w:rPr>
        <w:t xml:space="preserve">  [V</w:t>
      </w:r>
      <w:proofErr w:type="gramStart"/>
      <w:r w:rsidR="00886A33">
        <w:rPr>
          <w:lang w:val="en-US"/>
        </w:rPr>
        <w:t>,</w:t>
      </w:r>
      <w:r w:rsidR="00886A33" w:rsidRPr="00886A33">
        <w:rPr>
          <w:rFonts w:ascii="Symbol" w:hAnsi="Symbol"/>
          <w:lang w:val="en-US"/>
        </w:rPr>
        <w:t></w:t>
      </w:r>
      <w:proofErr w:type="gramEnd"/>
      <w:r w:rsidR="00886A33" w:rsidRPr="00886A33">
        <w:rPr>
          <w:rFonts w:ascii="Symbol" w:hAnsi="Symbol"/>
          <w:lang w:val="en-US"/>
        </w:rPr>
        <w:t></w:t>
      </w:r>
      <w:r w:rsidR="00886A33">
        <w:rPr>
          <w:rFonts w:ascii="Symbol" w:hAnsi="Symbol"/>
          <w:lang w:val="en-US"/>
        </w:rPr>
        <w:t></w:t>
      </w:r>
      <w:r w:rsidR="00886A33">
        <w:rPr>
          <w:rFonts w:cstheme="minorHAnsi"/>
          <w:lang w:val="en-US"/>
        </w:rPr>
        <w:t>cm</w:t>
      </w:r>
      <w:r w:rsidR="00886A33">
        <w:rPr>
          <w:lang w:val="en-US"/>
        </w:rPr>
        <w:t>]</w:t>
      </w:r>
    </w:p>
    <w:p w14:paraId="70CCC05C" w14:textId="3BD92300" w:rsidR="00886A33" w:rsidRDefault="00886A33" w:rsidP="00886A33">
      <w:pPr>
        <w:pStyle w:val="Odstavecseseznamem"/>
        <w:rPr>
          <w:lang w:val="en-US"/>
        </w:rPr>
      </w:pPr>
      <w:r>
        <w:rPr>
          <w:lang w:val="en-US"/>
        </w:rPr>
        <w:t xml:space="preserve">Where R =27 </w:t>
      </w:r>
      <w:r w:rsidRPr="00886A33">
        <w:rPr>
          <w:rFonts w:ascii="Symbol" w:hAnsi="Symbol"/>
          <w:lang w:val="en-US"/>
        </w:rPr>
        <w:t></w:t>
      </w:r>
      <w:r>
        <w:rPr>
          <w:lang w:val="en-US"/>
        </w:rPr>
        <w:t xml:space="preserve"> is the resistance used for measurement of probe signals, a = 0.25 cm.</w:t>
      </w:r>
    </w:p>
    <w:p w14:paraId="5B0A7937" w14:textId="2DE9495E" w:rsidR="00886A33" w:rsidRDefault="00886A33" w:rsidP="00886A33">
      <w:pPr>
        <w:pStyle w:val="Odstavecseseznamem"/>
        <w:rPr>
          <w:lang w:val="en-US"/>
        </w:rPr>
      </w:pPr>
      <w:r>
        <w:rPr>
          <w:lang w:val="en-US"/>
        </w:rPr>
        <w:t xml:space="preserve">Example of the temporal evolution of </w:t>
      </w:r>
      <w:proofErr w:type="spellStart"/>
      <w:r>
        <w:rPr>
          <w:lang w:val="en-US"/>
        </w:rPr>
        <w:t>J</w:t>
      </w:r>
      <w:r w:rsidRPr="00C82960">
        <w:rPr>
          <w:vertAlign w:val="subscript"/>
          <w:lang w:val="en-US"/>
        </w:rPr>
        <w:t>sat</w:t>
      </w:r>
      <w:proofErr w:type="spellEnd"/>
      <w:r>
        <w:rPr>
          <w:lang w:val="en-US"/>
        </w:rPr>
        <w:t xml:space="preserve"> are shown in fig. 6.</w:t>
      </w:r>
    </w:p>
    <w:p w14:paraId="1583B3FE" w14:textId="6F781354" w:rsidR="00C82960" w:rsidRDefault="00C82960" w:rsidP="00C82960">
      <w:pPr>
        <w:pStyle w:val="Odstavecseseznamem"/>
        <w:rPr>
          <w:lang w:val="en-US"/>
        </w:rPr>
      </w:pPr>
      <w:r>
        <w:rPr>
          <w:noProof/>
          <w:lang w:val="en-US" w:eastAsia="en-US"/>
        </w:rPr>
        <w:drawing>
          <wp:inline distT="0" distB="0" distL="0" distR="0" wp14:anchorId="3D4C07CD" wp14:editId="2F0BB329">
            <wp:extent cx="2520000" cy="1713056"/>
            <wp:effectExtent l="0" t="0" r="0" b="190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at full signa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0000" cy="1713056"/>
                    </a:xfrm>
                    <a:prstGeom prst="rect">
                      <a:avLst/>
                    </a:prstGeom>
                  </pic:spPr>
                </pic:pic>
              </a:graphicData>
            </a:graphic>
          </wp:inline>
        </w:drawing>
      </w:r>
      <w:r w:rsidR="000F6A02">
        <w:rPr>
          <w:noProof/>
          <w:lang w:val="en-US" w:eastAsia="en-US"/>
        </w:rPr>
        <w:drawing>
          <wp:inline distT="0" distB="0" distL="0" distR="0" wp14:anchorId="1E1E6046" wp14:editId="11F05C01">
            <wp:extent cx="2520000" cy="1713056"/>
            <wp:effectExtent l="0" t="0" r="0" b="190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at smoothed by 200 p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0" cy="1713056"/>
                    </a:xfrm>
                    <a:prstGeom prst="rect">
                      <a:avLst/>
                    </a:prstGeom>
                  </pic:spPr>
                </pic:pic>
              </a:graphicData>
            </a:graphic>
          </wp:inline>
        </w:drawing>
      </w:r>
    </w:p>
    <w:p w14:paraId="4D0655F3" w14:textId="14E66E2D" w:rsidR="000F6A02" w:rsidRDefault="0078454E" w:rsidP="00C82960">
      <w:pPr>
        <w:pStyle w:val="Odstavecseseznamem"/>
        <w:rPr>
          <w:lang w:val="en-US"/>
        </w:rPr>
      </w:pPr>
      <w:r>
        <w:rPr>
          <w:lang w:val="en-US"/>
        </w:rPr>
        <w:t xml:space="preserve">Fig 6. Left – Ion saturation current densities – full data. Right </w:t>
      </w:r>
      <w:r w:rsidR="003A4357">
        <w:rPr>
          <w:lang w:val="en-US"/>
        </w:rPr>
        <w:t>–</w:t>
      </w:r>
      <w:r>
        <w:rPr>
          <w:lang w:val="en-US"/>
        </w:rPr>
        <w:t xml:space="preserve"> </w:t>
      </w:r>
      <w:proofErr w:type="spellStart"/>
      <w:r w:rsidR="003A4357">
        <w:rPr>
          <w:lang w:val="en-US"/>
        </w:rPr>
        <w:t>Jsat</w:t>
      </w:r>
      <w:proofErr w:type="spellEnd"/>
      <w:r w:rsidR="003A4357">
        <w:rPr>
          <w:lang w:val="en-US"/>
        </w:rPr>
        <w:t xml:space="preserve"> smoothed by 200 points (i.e. by 200 </w:t>
      </w:r>
      <w:r w:rsidR="003A4357" w:rsidRPr="003A4357">
        <w:rPr>
          <w:rFonts w:ascii="Symbol" w:hAnsi="Symbol"/>
          <w:lang w:val="en-US"/>
        </w:rPr>
        <w:t></w:t>
      </w:r>
      <w:r w:rsidR="003A4357">
        <w:rPr>
          <w:lang w:val="en-US"/>
        </w:rPr>
        <w:t>s)</w:t>
      </w:r>
    </w:p>
    <w:p w14:paraId="1DB468DB" w14:textId="1949FCD6" w:rsidR="003A4357" w:rsidRDefault="003A4357" w:rsidP="003A4357">
      <w:pPr>
        <w:pStyle w:val="Odstavecseseznamem"/>
        <w:numPr>
          <w:ilvl w:val="0"/>
          <w:numId w:val="1"/>
        </w:numPr>
        <w:rPr>
          <w:lang w:val="en-US"/>
        </w:rPr>
      </w:pPr>
      <w:r>
        <w:rPr>
          <w:lang w:val="en-US"/>
        </w:rPr>
        <w:t>Calculate temporal evolution of the parallel Mach number</w:t>
      </w:r>
    </w:p>
    <w:p w14:paraId="671D79BB" w14:textId="6384653B" w:rsidR="003A4357" w:rsidRDefault="00CA2CE9" w:rsidP="003A4357">
      <w:pPr>
        <w:ind w:left="360"/>
        <w:rPr>
          <w:lang w:val="en-US"/>
        </w:rPr>
      </w:pP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par</m:t>
            </m:r>
          </m:sub>
        </m:sSub>
        <m:r>
          <w:rPr>
            <w:rFonts w:ascii="Cambria Math" w:hAnsi="Cambria Math"/>
            <w:lang w:val="en-US"/>
          </w:rPr>
          <m:t>=0.4*</m:t>
        </m:r>
        <m:r>
          <m:rPr>
            <m:sty m:val="p"/>
          </m:rPr>
          <w:rPr>
            <w:rFonts w:ascii="Cambria Math" w:hAnsi="Cambria Math"/>
            <w:lang w:val="en-US"/>
          </w:rPr>
          <m:t>ln⁡</m:t>
        </m:r>
        <m:r>
          <w:rPr>
            <w:rFonts w:ascii="Cambria Math" w:hAnsi="Cambria Math"/>
            <w:lang w:val="en-US"/>
          </w:rPr>
          <m:t>(</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J</m:t>
                </m:r>
              </m:e>
              <m:sub>
                <m:r>
                  <w:rPr>
                    <w:rFonts w:ascii="Cambria Math" w:hAnsi="Cambria Math"/>
                    <w:lang w:val="en-US"/>
                  </w:rPr>
                  <m:t>sat</m:t>
                </m:r>
              </m:sub>
              <m:sup>
                <m:r>
                  <w:rPr>
                    <w:rFonts w:ascii="Cambria Math" w:hAnsi="Cambria Math"/>
                    <w:lang w:val="en-US"/>
                  </w:rPr>
                  <m:t>lim</m:t>
                </m:r>
              </m:sup>
            </m:sSubSup>
          </m:num>
          <m:den>
            <m:sSubSup>
              <m:sSubSupPr>
                <m:ctrlPr>
                  <w:rPr>
                    <w:rFonts w:ascii="Cambria Math" w:hAnsi="Cambria Math"/>
                    <w:i/>
                    <w:lang w:val="en-US"/>
                  </w:rPr>
                </m:ctrlPr>
              </m:sSubSupPr>
              <m:e>
                <m:r>
                  <w:rPr>
                    <w:rFonts w:ascii="Cambria Math" w:hAnsi="Cambria Math"/>
                    <w:lang w:val="en-US"/>
                  </w:rPr>
                  <m:t>J</m:t>
                </m:r>
              </m:e>
              <m:sub>
                <m:r>
                  <w:rPr>
                    <w:rFonts w:ascii="Cambria Math" w:hAnsi="Cambria Math"/>
                    <w:lang w:val="en-US"/>
                  </w:rPr>
                  <m:t>sat</m:t>
                </m:r>
              </m:sub>
              <m:sup>
                <m:r>
                  <w:rPr>
                    <w:rFonts w:ascii="Cambria Math" w:hAnsi="Cambria Math"/>
                    <w:lang w:val="en-US"/>
                  </w:rPr>
                  <m:t>olim</m:t>
                </m:r>
              </m:sup>
            </m:sSubSup>
          </m:den>
        </m:f>
        <m:r>
          <w:rPr>
            <w:rFonts w:ascii="Cambria Math" w:hAnsi="Cambria Math"/>
            <w:lang w:val="en-US"/>
          </w:rPr>
          <m:t>)</m:t>
        </m:r>
      </m:oMath>
      <w:r w:rsidR="008700C1">
        <w:rPr>
          <w:lang w:val="en-US"/>
        </w:rPr>
        <w:tab/>
      </w:r>
    </w:p>
    <w:p w14:paraId="5C43E5E5" w14:textId="6D950D34" w:rsidR="003A4357" w:rsidRDefault="008700C1" w:rsidP="008700C1">
      <w:pPr>
        <w:ind w:left="360"/>
        <w:rPr>
          <w:lang w:val="en-US"/>
        </w:rPr>
      </w:pPr>
      <w:r>
        <w:rPr>
          <w:lang w:val="en-US"/>
        </w:rPr>
        <w:t xml:space="preserve">Resulting temporal evolution of </w:t>
      </w:r>
      <w:proofErr w:type="spellStart"/>
      <w:r>
        <w:rPr>
          <w:lang w:val="en-US"/>
        </w:rPr>
        <w:t>M</w:t>
      </w:r>
      <w:r w:rsidRPr="00D00D9A">
        <w:rPr>
          <w:vertAlign w:val="subscript"/>
          <w:lang w:val="en-US"/>
        </w:rPr>
        <w:t>par</w:t>
      </w:r>
      <w:proofErr w:type="spellEnd"/>
      <w:r>
        <w:rPr>
          <w:lang w:val="en-US"/>
        </w:rPr>
        <w:t xml:space="preserve"> is shown in </w:t>
      </w:r>
      <w:r w:rsidR="00D00D9A">
        <w:rPr>
          <w:lang w:val="en-US"/>
        </w:rPr>
        <w:t>the next figure</w:t>
      </w:r>
    </w:p>
    <w:p w14:paraId="188F93B6" w14:textId="7E411E5C" w:rsidR="008700C1" w:rsidRDefault="0029564A" w:rsidP="003A4357">
      <w:pPr>
        <w:ind w:left="360"/>
        <w:jc w:val="center"/>
        <w:rPr>
          <w:lang w:val="en-US"/>
        </w:rPr>
      </w:pPr>
      <w:r>
        <w:rPr>
          <w:noProof/>
          <w:lang w:val="en-US" w:eastAsia="en-US"/>
        </w:rPr>
        <w:drawing>
          <wp:inline distT="0" distB="0" distL="0" distR="0" wp14:anchorId="2336B9F7" wp14:editId="41226E7B">
            <wp:extent cx="3600000" cy="2447223"/>
            <wp:effectExtent l="0" t="0" r="63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ch number n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2447223"/>
                    </a:xfrm>
                    <a:prstGeom prst="rect">
                      <a:avLst/>
                    </a:prstGeom>
                  </pic:spPr>
                </pic:pic>
              </a:graphicData>
            </a:graphic>
          </wp:inline>
        </w:drawing>
      </w:r>
    </w:p>
    <w:p w14:paraId="360D8982" w14:textId="0A287988" w:rsidR="008700C1" w:rsidRPr="00D00D9A" w:rsidRDefault="008700C1" w:rsidP="00D00D9A">
      <w:pPr>
        <w:rPr>
          <w:lang w:val="en-US"/>
        </w:rPr>
      </w:pPr>
      <w:r w:rsidRPr="00D00D9A">
        <w:rPr>
          <w:lang w:val="en-US"/>
        </w:rPr>
        <w:t>Left Parallel Mach number – full data (</w:t>
      </w:r>
      <w:r w:rsidR="0029564A" w:rsidRPr="00D00D9A">
        <w:rPr>
          <w:b/>
          <w:lang w:val="en-US"/>
        </w:rPr>
        <w:t>gray</w:t>
      </w:r>
      <w:r w:rsidRPr="00D00D9A">
        <w:rPr>
          <w:lang w:val="en-US"/>
        </w:rPr>
        <w:t xml:space="preserve">) and smoothed by 200 points, i.e. by 200 </w:t>
      </w:r>
      <w:r w:rsidRPr="00D00D9A">
        <w:rPr>
          <w:rFonts w:ascii="Symbol" w:hAnsi="Symbol"/>
          <w:lang w:val="en-US"/>
        </w:rPr>
        <w:t></w:t>
      </w:r>
      <w:r w:rsidRPr="00D00D9A">
        <w:rPr>
          <w:lang w:val="en-US"/>
        </w:rPr>
        <w:t>s (</w:t>
      </w:r>
      <w:r w:rsidRPr="00D00D9A">
        <w:rPr>
          <w:color w:val="FF0000"/>
          <w:lang w:val="en-US"/>
        </w:rPr>
        <w:t>red</w:t>
      </w:r>
      <w:r w:rsidRPr="00D00D9A">
        <w:rPr>
          <w:lang w:val="en-US"/>
        </w:rPr>
        <w:t>)</w:t>
      </w:r>
    </w:p>
    <w:p w14:paraId="1FFE2058" w14:textId="7ECCB358" w:rsidR="003A4357" w:rsidRDefault="00F14308" w:rsidP="00F52F5C">
      <w:pPr>
        <w:pStyle w:val="Odstavecseseznamem"/>
        <w:numPr>
          <w:ilvl w:val="0"/>
          <w:numId w:val="1"/>
        </w:numPr>
        <w:rPr>
          <w:lang w:val="en-US"/>
        </w:rPr>
      </w:pPr>
      <w:r>
        <w:rPr>
          <w:lang w:val="en-US"/>
        </w:rPr>
        <w:t xml:space="preserve">Calculate the ratio of signals </w:t>
      </w:r>
      <m:oMath>
        <m:r>
          <w:rPr>
            <w:rFonts w:ascii="Cambria Math" w:hAnsi="Cambria Math"/>
            <w:lang w:val="en-US"/>
          </w:rPr>
          <m:t>R=</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T</m:t>
                </m:r>
              </m:sub>
            </m:sSub>
          </m:num>
          <m:den>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BP</m:t>
                </m:r>
              </m:sub>
            </m:sSub>
          </m:den>
        </m:f>
      </m:oMath>
    </w:p>
    <w:p w14:paraId="0E093C6B" w14:textId="4F48ED96" w:rsidR="00755F7B" w:rsidRDefault="00755F7B" w:rsidP="00755F7B">
      <w:pPr>
        <w:ind w:left="360"/>
        <w:rPr>
          <w:lang w:val="en-US"/>
        </w:rPr>
      </w:pPr>
      <w:r>
        <w:rPr>
          <w:noProof/>
          <w:lang w:val="en-US" w:eastAsia="en-US"/>
        </w:rPr>
        <w:drawing>
          <wp:inline distT="0" distB="0" distL="0" distR="0" wp14:anchorId="63036718" wp14:editId="681D3CF7">
            <wp:extent cx="2520000" cy="1713056"/>
            <wp:effectExtent l="0" t="0" r="0" b="190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i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1713056"/>
                    </a:xfrm>
                    <a:prstGeom prst="rect">
                      <a:avLst/>
                    </a:prstGeom>
                  </pic:spPr>
                </pic:pic>
              </a:graphicData>
            </a:graphic>
          </wp:inline>
        </w:drawing>
      </w:r>
      <w:r>
        <w:rPr>
          <w:noProof/>
          <w:lang w:val="en-US" w:eastAsia="en-US"/>
        </w:rPr>
        <w:drawing>
          <wp:inline distT="0" distB="0" distL="0" distR="0" wp14:anchorId="3BCF81CA" wp14:editId="1CFA4D11">
            <wp:extent cx="2520000" cy="1713056"/>
            <wp:effectExtent l="0" t="0" r="0" b="190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io smooth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000" cy="1713056"/>
                    </a:xfrm>
                    <a:prstGeom prst="rect">
                      <a:avLst/>
                    </a:prstGeom>
                  </pic:spPr>
                </pic:pic>
              </a:graphicData>
            </a:graphic>
          </wp:inline>
        </w:drawing>
      </w:r>
    </w:p>
    <w:p w14:paraId="1095975D" w14:textId="7847D8D8" w:rsidR="008700C1" w:rsidRDefault="008700C1" w:rsidP="008700C1">
      <w:pPr>
        <w:pStyle w:val="Odstavecseseznamem"/>
        <w:rPr>
          <w:lang w:val="en-US"/>
        </w:rPr>
      </w:pPr>
      <w:r>
        <w:rPr>
          <w:lang w:val="en-US"/>
        </w:rPr>
        <w:t xml:space="preserve">Fig 8. Left – Ion current ratio – full data. Right –smoothed by 200 points (i.e. by 200 </w:t>
      </w:r>
      <w:r w:rsidRPr="003A4357">
        <w:rPr>
          <w:rFonts w:ascii="Symbol" w:hAnsi="Symbol"/>
          <w:lang w:val="en-US"/>
        </w:rPr>
        <w:t></w:t>
      </w:r>
      <w:r>
        <w:rPr>
          <w:lang w:val="en-US"/>
        </w:rPr>
        <w:t>s)</w:t>
      </w:r>
    </w:p>
    <w:p w14:paraId="57AD1FF6" w14:textId="2FF92D8C" w:rsidR="00322285" w:rsidRDefault="00322285" w:rsidP="00322285">
      <w:pPr>
        <w:pStyle w:val="Odstavecseseznamem"/>
        <w:numPr>
          <w:ilvl w:val="0"/>
          <w:numId w:val="1"/>
        </w:numPr>
        <w:rPr>
          <w:lang w:val="en-US"/>
        </w:rPr>
      </w:pPr>
      <w:r>
        <w:rPr>
          <w:lang w:val="en-US"/>
        </w:rPr>
        <w:t xml:space="preserve">Plot </w:t>
      </w:r>
      <w:r w:rsidR="0029564A">
        <w:rPr>
          <w:lang w:val="en-US"/>
        </w:rPr>
        <w:t xml:space="preserve">the temporal evolution of </w:t>
      </w:r>
      <w:proofErr w:type="spellStart"/>
      <w:r w:rsidR="0029564A">
        <w:rPr>
          <w:lang w:val="en-US"/>
        </w:rPr>
        <w:t>Jsat</w:t>
      </w:r>
      <w:proofErr w:type="spellEnd"/>
      <w:r w:rsidR="0029564A">
        <w:rPr>
          <w:lang w:val="en-US"/>
        </w:rPr>
        <w:t xml:space="preserve">, </w:t>
      </w:r>
    </w:p>
    <w:p w14:paraId="1051CC0F" w14:textId="2DA1E57F" w:rsidR="00B1096D" w:rsidRPr="006353FE" w:rsidRDefault="00B1096D" w:rsidP="00B1096D">
      <w:pPr>
        <w:rPr>
          <w:b/>
          <w:lang w:val="en-US"/>
        </w:rPr>
      </w:pPr>
      <w:r w:rsidRPr="006353FE">
        <w:rPr>
          <w:b/>
          <w:lang w:val="en-US"/>
        </w:rPr>
        <w:t>Task 2 – Estimate the electron temperature by using</w:t>
      </w:r>
      <w:r w:rsidR="006353FE">
        <w:rPr>
          <w:b/>
          <w:lang w:val="en-US"/>
        </w:rPr>
        <w:t xml:space="preserve"> results of </w:t>
      </w:r>
      <w:r w:rsidRPr="006353FE">
        <w:rPr>
          <w:b/>
          <w:lang w:val="en-US"/>
        </w:rPr>
        <w:t>the particle in cell simulation of the tunnel probe</w:t>
      </w:r>
      <w:r w:rsidR="0081012D">
        <w:rPr>
          <w:b/>
          <w:lang w:val="en-US"/>
        </w:rPr>
        <w:t xml:space="preserve"> for both orientation of the tunnel probe</w:t>
      </w:r>
      <w:r w:rsidR="006353FE">
        <w:rPr>
          <w:b/>
          <w:lang w:val="en-US"/>
        </w:rPr>
        <w:t>.</w:t>
      </w:r>
    </w:p>
    <w:p w14:paraId="4D5A16E3" w14:textId="2338B53A" w:rsidR="00B1096D" w:rsidRDefault="00B1096D" w:rsidP="00B1096D">
      <w:pPr>
        <w:rPr>
          <w:lang w:val="en-US"/>
        </w:rPr>
      </w:pPr>
      <w:r>
        <w:rPr>
          <w:lang w:val="en-US"/>
        </w:rPr>
        <w:t xml:space="preserve">Performance of the tunnel probe was numerically </w:t>
      </w:r>
      <w:r w:rsidR="006353FE">
        <w:rPr>
          <w:lang w:val="en-US"/>
        </w:rPr>
        <w:t xml:space="preserve">simulated by PIC code, which results in the following calibration allowing to determine the electron temperature form the probe signals. </w:t>
      </w:r>
    </w:p>
    <w:p w14:paraId="4B9D72C9" w14:textId="36411342" w:rsidR="006353FE" w:rsidRDefault="006353FE" w:rsidP="00481709">
      <w:pPr>
        <w:jc w:val="center"/>
        <w:rPr>
          <w:lang w:val="en-US"/>
        </w:rPr>
      </w:pPr>
      <w:r>
        <w:rPr>
          <w:noProof/>
          <w:lang w:val="en-US" w:eastAsia="en-US"/>
        </w:rPr>
        <w:drawing>
          <wp:inline distT="0" distB="0" distL="0" distR="0" wp14:anchorId="798C89C3" wp14:editId="79266F6A">
            <wp:extent cx="2880000" cy="2010476"/>
            <wp:effectExtent l="0" t="0" r="0" b="889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 calibration of the tunnel prob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010476"/>
                    </a:xfrm>
                    <a:prstGeom prst="rect">
                      <a:avLst/>
                    </a:prstGeom>
                  </pic:spPr>
                </pic:pic>
              </a:graphicData>
            </a:graphic>
          </wp:inline>
        </w:drawing>
      </w:r>
    </w:p>
    <w:p w14:paraId="418EA05C" w14:textId="2D2C9ABB" w:rsidR="00481709" w:rsidRDefault="00D00D9A" w:rsidP="00D00D9A">
      <w:pPr>
        <w:jc w:val="center"/>
        <w:rPr>
          <w:lang w:val="en-US"/>
        </w:rPr>
      </w:pPr>
      <w:r>
        <w:rPr>
          <w:lang w:val="en-US"/>
        </w:rPr>
        <w:t>Ratio</w:t>
      </w:r>
      <w:r w:rsidRPr="00D00D9A">
        <w:rPr>
          <w:lang w:val="en-US"/>
        </w:rPr>
        <w:t xml:space="preserve"> </w:t>
      </w:r>
      <w:r>
        <w:rPr>
          <w:lang w:val="en-US"/>
        </w:rPr>
        <w:t>R = I</w:t>
      </w:r>
      <w:r w:rsidRPr="006353FE">
        <w:rPr>
          <w:vertAlign w:val="subscript"/>
          <w:lang w:val="en-US"/>
        </w:rPr>
        <w:t>T</w:t>
      </w:r>
      <w:proofErr w:type="gramStart"/>
      <w:r>
        <w:rPr>
          <w:lang w:val="en-US"/>
        </w:rPr>
        <w:t>/(</w:t>
      </w:r>
      <w:proofErr w:type="gramEnd"/>
      <w:r>
        <w:rPr>
          <w:lang w:val="en-US"/>
        </w:rPr>
        <w:t>I</w:t>
      </w:r>
      <w:r w:rsidRPr="006353FE">
        <w:rPr>
          <w:vertAlign w:val="subscript"/>
          <w:lang w:val="en-US"/>
        </w:rPr>
        <w:t>T</w:t>
      </w:r>
      <w:r>
        <w:rPr>
          <w:lang w:val="en-US"/>
        </w:rPr>
        <w:t>+I</w:t>
      </w:r>
      <w:r w:rsidRPr="006353FE">
        <w:rPr>
          <w:vertAlign w:val="subscript"/>
          <w:lang w:val="en-US"/>
        </w:rPr>
        <w:t>BP</w:t>
      </w:r>
      <w:r>
        <w:rPr>
          <w:lang w:val="en-US"/>
        </w:rPr>
        <w:t xml:space="preserve">) </w:t>
      </w:r>
      <w:r w:rsidR="00481709">
        <w:rPr>
          <w:lang w:val="en-US"/>
        </w:rPr>
        <w:t xml:space="preserve"> versus the ion saturation current density</w:t>
      </w:r>
    </w:p>
    <w:p w14:paraId="4D0B55B7" w14:textId="7946AA8F" w:rsidR="006353FE" w:rsidRDefault="006353FE" w:rsidP="00B1096D">
      <w:pPr>
        <w:rPr>
          <w:lang w:val="en-US"/>
        </w:rPr>
      </w:pPr>
      <w:r>
        <w:rPr>
          <w:noProof/>
          <w:lang w:val="en-US" w:eastAsia="en-US"/>
        </w:rPr>
        <w:drawing>
          <wp:inline distT="0" distB="0" distL="0" distR="0" wp14:anchorId="652E0B17" wp14:editId="326C53F6">
            <wp:extent cx="2880000" cy="2010476"/>
            <wp:effectExtent l="0" t="0" r="0" b="889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 versus Ratio - more fine division of Jsat from 0.11-0.2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010476"/>
                    </a:xfrm>
                    <a:prstGeom prst="rect">
                      <a:avLst/>
                    </a:prstGeom>
                  </pic:spPr>
                </pic:pic>
              </a:graphicData>
            </a:graphic>
          </wp:inline>
        </w:drawing>
      </w:r>
      <w:r>
        <w:rPr>
          <w:noProof/>
          <w:lang w:val="en-US" w:eastAsia="en-US"/>
        </w:rPr>
        <w:drawing>
          <wp:inline distT="0" distB="0" distL="0" distR="0" wp14:anchorId="270A1B79" wp14:editId="49CCBD9C">
            <wp:extent cx="2880000" cy="2010476"/>
            <wp:effectExtent l="0" t="0" r="0" b="889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 versus Ratio - more fine division of Jsat from 0.24-0.4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010476"/>
                    </a:xfrm>
                    <a:prstGeom prst="rect">
                      <a:avLst/>
                    </a:prstGeom>
                  </pic:spPr>
                </pic:pic>
              </a:graphicData>
            </a:graphic>
          </wp:inline>
        </w:drawing>
      </w:r>
    </w:p>
    <w:p w14:paraId="4B7F8DAB" w14:textId="663D0C5A" w:rsidR="00481709" w:rsidRDefault="00481709" w:rsidP="00D00D9A">
      <w:pPr>
        <w:jc w:val="center"/>
        <w:rPr>
          <w:lang w:val="en-US"/>
        </w:rPr>
      </w:pPr>
      <w:r>
        <w:rPr>
          <w:lang w:val="en-US"/>
        </w:rPr>
        <w:t>Elect</w:t>
      </w:r>
      <w:r w:rsidR="0081012D">
        <w:rPr>
          <w:lang w:val="en-US"/>
        </w:rPr>
        <w:t>ron temperature versus the ion s</w:t>
      </w:r>
      <w:r>
        <w:rPr>
          <w:lang w:val="en-US"/>
        </w:rPr>
        <w:t>aturation current density</w:t>
      </w:r>
    </w:p>
    <w:p w14:paraId="713B8454" w14:textId="53413BA1" w:rsidR="00481709" w:rsidRDefault="00481709" w:rsidP="00D00D9A">
      <w:pPr>
        <w:jc w:val="center"/>
        <w:rPr>
          <w:lang w:val="en-US"/>
        </w:rPr>
      </w:pPr>
      <w:r>
        <w:rPr>
          <w:noProof/>
          <w:lang w:val="en-US" w:eastAsia="en-US"/>
        </w:rPr>
        <w:drawing>
          <wp:inline distT="0" distB="0" distL="0" distR="0" wp14:anchorId="0899765E" wp14:editId="2931296D">
            <wp:extent cx="2880000" cy="2010476"/>
            <wp:effectExtent l="0" t="0" r="0" b="889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tio versus Te zoo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010476"/>
                    </a:xfrm>
                    <a:prstGeom prst="rect">
                      <a:avLst/>
                    </a:prstGeom>
                  </pic:spPr>
                </pic:pic>
              </a:graphicData>
            </a:graphic>
          </wp:inline>
        </w:drawing>
      </w:r>
    </w:p>
    <w:p w14:paraId="528D1C9C" w14:textId="290FF894" w:rsidR="00481709" w:rsidRDefault="00481709" w:rsidP="00B1096D">
      <w:pPr>
        <w:rPr>
          <w:lang w:val="en-US"/>
        </w:rPr>
      </w:pPr>
      <w:r>
        <w:rPr>
          <w:lang w:val="en-US"/>
        </w:rPr>
        <w:t>Ratio versus the electron temperature for several values of the ion saturation current density</w:t>
      </w:r>
    </w:p>
    <w:p w14:paraId="174C96F6" w14:textId="5C5AB940" w:rsidR="00B1096D" w:rsidRDefault="00B1096D">
      <w:pPr>
        <w:rPr>
          <w:lang w:val="en-US"/>
        </w:rPr>
      </w:pPr>
    </w:p>
    <w:p w14:paraId="25F06B7D" w14:textId="6FE8D027" w:rsidR="00322285" w:rsidRDefault="00523A76" w:rsidP="00523A76">
      <w:pPr>
        <w:jc w:val="both"/>
        <w:rPr>
          <w:noProof/>
          <w:lang w:val="en-US" w:eastAsia="en-US"/>
        </w:rPr>
      </w:pPr>
      <w:r w:rsidRPr="00523A76">
        <w:t xml:space="preserve"> </w:t>
      </w:r>
      <w:r>
        <w:rPr>
          <w:noProof/>
          <w:lang w:val="en-US" w:eastAsia="en-US"/>
        </w:rPr>
        <w:t xml:space="preserve"> </w:t>
      </w:r>
      <w:r w:rsidR="0029564A">
        <w:rPr>
          <w:noProof/>
          <w:lang w:val="en-US" w:eastAsia="en-US"/>
        </w:rPr>
        <w:drawing>
          <wp:inline distT="0" distB="0" distL="0" distR="0" wp14:anchorId="6EDB9B9B" wp14:editId="1B87CB93">
            <wp:extent cx="5040000" cy="3518333"/>
            <wp:effectExtent l="0" t="0" r="8255" b="635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volution of Jsat -LIM 500 pts smooth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0" cy="3518333"/>
                    </a:xfrm>
                    <a:prstGeom prst="rect">
                      <a:avLst/>
                    </a:prstGeom>
                  </pic:spPr>
                </pic:pic>
              </a:graphicData>
            </a:graphic>
          </wp:inline>
        </w:drawing>
      </w:r>
    </w:p>
    <w:p w14:paraId="3839D5AA" w14:textId="4864F0E9" w:rsidR="00523A76" w:rsidRDefault="00523A76" w:rsidP="00523A76">
      <w:pPr>
        <w:jc w:val="both"/>
        <w:rPr>
          <w:noProof/>
          <w:lang w:val="en-US" w:eastAsia="en-US"/>
        </w:rPr>
      </w:pPr>
      <w:r>
        <w:rPr>
          <w:noProof/>
          <w:lang w:val="en-US" w:eastAsia="en-US"/>
        </w:rPr>
        <w:t>Temporal evolution of the ion saturation current density of the tunnel probe oriented toward the limiter (upstream)</w:t>
      </w:r>
      <w:r w:rsidR="00474805">
        <w:rPr>
          <w:noProof/>
          <w:lang w:val="en-US" w:eastAsia="en-US"/>
        </w:rPr>
        <w:t>.</w:t>
      </w:r>
      <w:r w:rsidR="0081012D">
        <w:rPr>
          <w:noProof/>
          <w:lang w:val="en-US" w:eastAsia="en-US"/>
        </w:rPr>
        <w:t xml:space="preserve"> Red traceis smoothed by 500 pts</w:t>
      </w:r>
    </w:p>
    <w:p w14:paraId="7842F91F" w14:textId="5CD7DF2C" w:rsidR="00523A76" w:rsidRDefault="0046288A" w:rsidP="00523A76">
      <w:pPr>
        <w:rPr>
          <w:lang w:val="en-US"/>
        </w:rPr>
      </w:pPr>
      <w:r>
        <w:rPr>
          <w:noProof/>
          <w:lang w:val="en-US" w:eastAsia="en-US"/>
        </w:rPr>
        <w:drawing>
          <wp:inline distT="0" distB="0" distL="0" distR="0" wp14:anchorId="60998528" wp14:editId="500CB565">
            <wp:extent cx="5040000" cy="3518333"/>
            <wp:effectExtent l="0" t="0" r="8255" b="635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atio versus Jsat LIM 500 pts smooth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0" cy="3518333"/>
                    </a:xfrm>
                    <a:prstGeom prst="rect">
                      <a:avLst/>
                    </a:prstGeom>
                  </pic:spPr>
                </pic:pic>
              </a:graphicData>
            </a:graphic>
          </wp:inline>
        </w:drawing>
      </w:r>
    </w:p>
    <w:p w14:paraId="0CC221F9" w14:textId="2E9C0C91" w:rsidR="00523A76" w:rsidRDefault="00523A76" w:rsidP="00523A76">
      <w:pPr>
        <w:rPr>
          <w:lang w:val="en-US"/>
        </w:rPr>
      </w:pPr>
      <w:r>
        <w:rPr>
          <w:lang w:val="en-US"/>
        </w:rPr>
        <w:t>Ion current ratio IT/</w:t>
      </w:r>
      <w:proofErr w:type="gramStart"/>
      <w:r>
        <w:rPr>
          <w:lang w:val="en-US"/>
        </w:rPr>
        <w:t>I(</w:t>
      </w:r>
      <w:proofErr w:type="gramEnd"/>
      <w:r>
        <w:rPr>
          <w:lang w:val="en-US"/>
        </w:rPr>
        <w:t xml:space="preserve">T+IBP) versus the ion saturation current density for t &gt; 15 </w:t>
      </w:r>
      <w:proofErr w:type="spellStart"/>
      <w:r>
        <w:rPr>
          <w:lang w:val="en-US"/>
        </w:rPr>
        <w:t>ms</w:t>
      </w:r>
      <w:r w:rsidR="0046288A">
        <w:rPr>
          <w:lang w:val="en-US"/>
        </w:rPr>
        <w:t>.</w:t>
      </w:r>
      <w:proofErr w:type="spellEnd"/>
      <w:r w:rsidR="0046288A">
        <w:rPr>
          <w:lang w:val="en-US"/>
        </w:rPr>
        <w:t xml:space="preserve"> Signals of R and </w:t>
      </w:r>
      <w:proofErr w:type="spellStart"/>
      <w:r w:rsidR="0046288A">
        <w:rPr>
          <w:lang w:val="en-US"/>
        </w:rPr>
        <w:t>J</w:t>
      </w:r>
      <w:r w:rsidR="0046288A" w:rsidRPr="00D00D9A">
        <w:rPr>
          <w:vertAlign w:val="subscript"/>
          <w:lang w:val="en-US"/>
        </w:rPr>
        <w:t>sat</w:t>
      </w:r>
      <w:proofErr w:type="spellEnd"/>
      <w:r w:rsidR="0046288A">
        <w:rPr>
          <w:lang w:val="en-US"/>
        </w:rPr>
        <w:t xml:space="preserve"> are smoothed by 500 pts.</w:t>
      </w:r>
    </w:p>
    <w:p w14:paraId="6478205D" w14:textId="687D2843" w:rsidR="00474805" w:rsidRDefault="00474805" w:rsidP="00523A76">
      <w:pPr>
        <w:rPr>
          <w:lang w:val="en-US"/>
        </w:rPr>
      </w:pPr>
      <w:r>
        <w:rPr>
          <w:noProof/>
          <w:lang w:val="en-US" w:eastAsia="en-US"/>
        </w:rPr>
        <w:drawing>
          <wp:inline distT="0" distB="0" distL="0" distR="0" wp14:anchorId="247E770C" wp14:editId="4CA2112F">
            <wp:extent cx="5040000" cy="3518333"/>
            <wp:effectExtent l="0" t="0" r="8255"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olution of Jsat -LIM 500 pts smooth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0" cy="3518333"/>
                    </a:xfrm>
                    <a:prstGeom prst="rect">
                      <a:avLst/>
                    </a:prstGeom>
                  </pic:spPr>
                </pic:pic>
              </a:graphicData>
            </a:graphic>
          </wp:inline>
        </w:drawing>
      </w:r>
    </w:p>
    <w:p w14:paraId="564FBCFC" w14:textId="042C8C8B" w:rsidR="00474805" w:rsidRDefault="00474805" w:rsidP="00474805">
      <w:pPr>
        <w:jc w:val="both"/>
        <w:rPr>
          <w:noProof/>
          <w:lang w:val="en-US" w:eastAsia="en-US"/>
        </w:rPr>
      </w:pPr>
      <w:r>
        <w:rPr>
          <w:noProof/>
          <w:lang w:val="en-US" w:eastAsia="en-US"/>
        </w:rPr>
        <w:t>Temporal evolution of the ion saturation current density of the tunnel probe oriented opposite to the limiter (downstream).</w:t>
      </w:r>
    </w:p>
    <w:p w14:paraId="6F7E8B6A" w14:textId="0EC01922" w:rsidR="00474805" w:rsidRDefault="00474805" w:rsidP="00523A76">
      <w:pPr>
        <w:rPr>
          <w:lang w:val="en-US"/>
        </w:rPr>
      </w:pPr>
      <w:r>
        <w:rPr>
          <w:noProof/>
          <w:lang w:val="en-US" w:eastAsia="en-US"/>
        </w:rPr>
        <w:drawing>
          <wp:inline distT="0" distB="0" distL="0" distR="0" wp14:anchorId="7A90E060" wp14:editId="2B27393D">
            <wp:extent cx="5040000" cy="3518333"/>
            <wp:effectExtent l="0" t="0" r="8255" b="635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ation versus Jsat OLIM smoothed by 500 pt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0" cy="3518333"/>
                    </a:xfrm>
                    <a:prstGeom prst="rect">
                      <a:avLst/>
                    </a:prstGeom>
                  </pic:spPr>
                </pic:pic>
              </a:graphicData>
            </a:graphic>
          </wp:inline>
        </w:drawing>
      </w:r>
    </w:p>
    <w:p w14:paraId="660D4510" w14:textId="518D3BE0" w:rsidR="00474805" w:rsidRDefault="00474805" w:rsidP="00474805">
      <w:pPr>
        <w:rPr>
          <w:lang w:val="en-US"/>
        </w:rPr>
      </w:pPr>
      <w:r>
        <w:rPr>
          <w:lang w:val="en-US"/>
        </w:rPr>
        <w:t xml:space="preserve">Ion current ratio </w:t>
      </w:r>
      <w:r w:rsidR="00D00D9A">
        <w:rPr>
          <w:lang w:val="en-US"/>
        </w:rPr>
        <w:t xml:space="preserve">R = </w:t>
      </w:r>
      <w:r>
        <w:rPr>
          <w:lang w:val="en-US"/>
        </w:rPr>
        <w:t>I</w:t>
      </w:r>
      <w:r w:rsidRPr="00D00D9A">
        <w:rPr>
          <w:vertAlign w:val="subscript"/>
          <w:lang w:val="en-US"/>
        </w:rPr>
        <w:t>T</w:t>
      </w:r>
      <w:proofErr w:type="gramStart"/>
      <w:r w:rsidR="00D00D9A">
        <w:rPr>
          <w:lang w:val="en-US"/>
        </w:rPr>
        <w:t>/</w:t>
      </w:r>
      <w:r>
        <w:rPr>
          <w:lang w:val="en-US"/>
        </w:rPr>
        <w:t>(</w:t>
      </w:r>
      <w:proofErr w:type="gramEnd"/>
      <w:r w:rsidR="00D00D9A">
        <w:rPr>
          <w:lang w:val="en-US"/>
        </w:rPr>
        <w:t>I</w:t>
      </w:r>
      <w:r w:rsidRPr="00D00D9A">
        <w:rPr>
          <w:vertAlign w:val="subscript"/>
          <w:lang w:val="en-US"/>
        </w:rPr>
        <w:t>T</w:t>
      </w:r>
      <w:r>
        <w:rPr>
          <w:lang w:val="en-US"/>
        </w:rPr>
        <w:t>+I</w:t>
      </w:r>
      <w:r w:rsidRPr="00D00D9A">
        <w:rPr>
          <w:vertAlign w:val="subscript"/>
          <w:lang w:val="en-US"/>
        </w:rPr>
        <w:t>BP</w:t>
      </w:r>
      <w:r>
        <w:rPr>
          <w:lang w:val="en-US"/>
        </w:rPr>
        <w:t xml:space="preserve">) versus the ion saturation current density for t &gt; 15 </w:t>
      </w:r>
      <w:proofErr w:type="spellStart"/>
      <w:r>
        <w:rPr>
          <w:lang w:val="en-US"/>
        </w:rPr>
        <w:t>ms.</w:t>
      </w:r>
      <w:proofErr w:type="spellEnd"/>
      <w:r>
        <w:rPr>
          <w:lang w:val="en-US"/>
        </w:rPr>
        <w:t xml:space="preserve"> Signals of R and </w:t>
      </w:r>
      <w:proofErr w:type="spellStart"/>
      <w:r>
        <w:rPr>
          <w:lang w:val="en-US"/>
        </w:rPr>
        <w:t>J</w:t>
      </w:r>
      <w:r w:rsidRPr="00D00D9A">
        <w:rPr>
          <w:vertAlign w:val="subscript"/>
          <w:lang w:val="en-US"/>
        </w:rPr>
        <w:t>sat</w:t>
      </w:r>
      <w:proofErr w:type="spellEnd"/>
      <w:r>
        <w:rPr>
          <w:lang w:val="en-US"/>
        </w:rPr>
        <w:t xml:space="preserve"> are smoothed by 500 pts.</w:t>
      </w:r>
    </w:p>
    <w:sectPr w:rsidR="004748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446136"/>
    <w:multiLevelType w:val="hybridMultilevel"/>
    <w:tmpl w:val="6308B76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5A5A7DB7"/>
    <w:multiLevelType w:val="hybridMultilevel"/>
    <w:tmpl w:val="3B2679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76"/>
    <w:rsid w:val="00062292"/>
    <w:rsid w:val="00063682"/>
    <w:rsid w:val="00063A8F"/>
    <w:rsid w:val="00063CC0"/>
    <w:rsid w:val="00065929"/>
    <w:rsid w:val="000F0A52"/>
    <w:rsid w:val="000F33BB"/>
    <w:rsid w:val="000F6A02"/>
    <w:rsid w:val="001104E5"/>
    <w:rsid w:val="00133F70"/>
    <w:rsid w:val="001D3D01"/>
    <w:rsid w:val="0021291B"/>
    <w:rsid w:val="00216CB1"/>
    <w:rsid w:val="00272D9C"/>
    <w:rsid w:val="00284151"/>
    <w:rsid w:val="002862EF"/>
    <w:rsid w:val="0029564A"/>
    <w:rsid w:val="002F2173"/>
    <w:rsid w:val="002F2339"/>
    <w:rsid w:val="002F3584"/>
    <w:rsid w:val="00310ACE"/>
    <w:rsid w:val="00320134"/>
    <w:rsid w:val="00322285"/>
    <w:rsid w:val="003359C0"/>
    <w:rsid w:val="00335CD3"/>
    <w:rsid w:val="00337A73"/>
    <w:rsid w:val="00340DE8"/>
    <w:rsid w:val="003910BB"/>
    <w:rsid w:val="003A4357"/>
    <w:rsid w:val="003E67A7"/>
    <w:rsid w:val="003F0CA4"/>
    <w:rsid w:val="0040443D"/>
    <w:rsid w:val="0041333B"/>
    <w:rsid w:val="0046288A"/>
    <w:rsid w:val="00474805"/>
    <w:rsid w:val="00481709"/>
    <w:rsid w:val="004A2567"/>
    <w:rsid w:val="00523A76"/>
    <w:rsid w:val="00527FF7"/>
    <w:rsid w:val="00551292"/>
    <w:rsid w:val="005530A6"/>
    <w:rsid w:val="005559F8"/>
    <w:rsid w:val="00573239"/>
    <w:rsid w:val="00592C43"/>
    <w:rsid w:val="00595ACC"/>
    <w:rsid w:val="005A0676"/>
    <w:rsid w:val="005A7886"/>
    <w:rsid w:val="005B7674"/>
    <w:rsid w:val="005C2313"/>
    <w:rsid w:val="005D7352"/>
    <w:rsid w:val="005E45CF"/>
    <w:rsid w:val="005F004C"/>
    <w:rsid w:val="006353FE"/>
    <w:rsid w:val="00687FD8"/>
    <w:rsid w:val="006A57F3"/>
    <w:rsid w:val="00716C15"/>
    <w:rsid w:val="00755F7B"/>
    <w:rsid w:val="0078454E"/>
    <w:rsid w:val="00793D08"/>
    <w:rsid w:val="007A1EB7"/>
    <w:rsid w:val="007C6073"/>
    <w:rsid w:val="0081012D"/>
    <w:rsid w:val="00840DD3"/>
    <w:rsid w:val="00845FAE"/>
    <w:rsid w:val="00853CA6"/>
    <w:rsid w:val="008700C1"/>
    <w:rsid w:val="00886A33"/>
    <w:rsid w:val="008A1843"/>
    <w:rsid w:val="008E04F6"/>
    <w:rsid w:val="00905A36"/>
    <w:rsid w:val="0092701A"/>
    <w:rsid w:val="00935945"/>
    <w:rsid w:val="00940DB2"/>
    <w:rsid w:val="009435A2"/>
    <w:rsid w:val="00945766"/>
    <w:rsid w:val="00984C75"/>
    <w:rsid w:val="0099207C"/>
    <w:rsid w:val="009B3A99"/>
    <w:rsid w:val="009D09C7"/>
    <w:rsid w:val="009E4E00"/>
    <w:rsid w:val="00A1492C"/>
    <w:rsid w:val="00A234CE"/>
    <w:rsid w:val="00A50622"/>
    <w:rsid w:val="00AA6F79"/>
    <w:rsid w:val="00AA74AA"/>
    <w:rsid w:val="00AB11B7"/>
    <w:rsid w:val="00B03C2F"/>
    <w:rsid w:val="00B1096D"/>
    <w:rsid w:val="00B124DC"/>
    <w:rsid w:val="00B14DAB"/>
    <w:rsid w:val="00B339DE"/>
    <w:rsid w:val="00B70CBD"/>
    <w:rsid w:val="00B902BB"/>
    <w:rsid w:val="00B930ED"/>
    <w:rsid w:val="00BB2CAC"/>
    <w:rsid w:val="00BD106A"/>
    <w:rsid w:val="00C447A4"/>
    <w:rsid w:val="00C82960"/>
    <w:rsid w:val="00CA2CE9"/>
    <w:rsid w:val="00CC7953"/>
    <w:rsid w:val="00CC7F93"/>
    <w:rsid w:val="00CE5542"/>
    <w:rsid w:val="00D00D9A"/>
    <w:rsid w:val="00D31777"/>
    <w:rsid w:val="00D42FA5"/>
    <w:rsid w:val="00D92E63"/>
    <w:rsid w:val="00D95920"/>
    <w:rsid w:val="00D96699"/>
    <w:rsid w:val="00DA3E28"/>
    <w:rsid w:val="00DD2642"/>
    <w:rsid w:val="00DE60B5"/>
    <w:rsid w:val="00DF2B7B"/>
    <w:rsid w:val="00E76405"/>
    <w:rsid w:val="00E91A38"/>
    <w:rsid w:val="00ED6548"/>
    <w:rsid w:val="00F14308"/>
    <w:rsid w:val="00F45178"/>
    <w:rsid w:val="00F52F5C"/>
    <w:rsid w:val="00F8241E"/>
    <w:rsid w:val="00FC010E"/>
    <w:rsid w:val="00FC2485"/>
    <w:rsid w:val="00FC3732"/>
    <w:rsid w:val="00FF6798"/>
    <w:rsid w:val="00FF6AAD"/>
  </w:rsids>
  <m:mathPr>
    <m:mathFont m:val="Cambria Math"/>
    <m:brkBin m:val="before"/>
    <m:brkBinSub m:val="--"/>
    <m:smallFrac m:val="0"/>
    <m:dispDef/>
    <m:lMargin m:val="0"/>
    <m:rMargin m:val="0"/>
    <m:defJc m:val="centerGroup"/>
    <m:wrapIndent m:val="1440"/>
    <m:intLim m:val="subSup"/>
    <m:naryLim m:val="undOvr"/>
  </m:mathPr>
  <w:themeFontLang w:val="cs-CZ"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785FB"/>
  <w15:docId w15:val="{25F78705-F319-4717-A335-11399F4C1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8E04F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4576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45766"/>
    <w:rPr>
      <w:rFonts w:ascii="Tahoma" w:hAnsi="Tahoma" w:cs="Tahoma"/>
      <w:sz w:val="16"/>
      <w:szCs w:val="16"/>
    </w:rPr>
  </w:style>
  <w:style w:type="character" w:styleId="Odkaznakoment">
    <w:name w:val="annotation reference"/>
    <w:basedOn w:val="Standardnpsmoodstavce"/>
    <w:uiPriority w:val="99"/>
    <w:semiHidden/>
    <w:unhideWhenUsed/>
    <w:rsid w:val="00B902BB"/>
    <w:rPr>
      <w:sz w:val="16"/>
      <w:szCs w:val="16"/>
    </w:rPr>
  </w:style>
  <w:style w:type="paragraph" w:styleId="Textkomente">
    <w:name w:val="annotation text"/>
    <w:basedOn w:val="Normln"/>
    <w:link w:val="TextkomenteChar"/>
    <w:uiPriority w:val="99"/>
    <w:semiHidden/>
    <w:unhideWhenUsed/>
    <w:rsid w:val="00B902BB"/>
    <w:pPr>
      <w:spacing w:line="240" w:lineRule="auto"/>
    </w:pPr>
    <w:rPr>
      <w:sz w:val="20"/>
      <w:szCs w:val="20"/>
    </w:rPr>
  </w:style>
  <w:style w:type="character" w:customStyle="1" w:styleId="TextkomenteChar">
    <w:name w:val="Text komentáře Char"/>
    <w:basedOn w:val="Standardnpsmoodstavce"/>
    <w:link w:val="Textkomente"/>
    <w:uiPriority w:val="99"/>
    <w:semiHidden/>
    <w:rsid w:val="00B902BB"/>
    <w:rPr>
      <w:sz w:val="20"/>
      <w:szCs w:val="20"/>
    </w:rPr>
  </w:style>
  <w:style w:type="paragraph" w:styleId="Pedmtkomente">
    <w:name w:val="annotation subject"/>
    <w:basedOn w:val="Textkomente"/>
    <w:next w:val="Textkomente"/>
    <w:link w:val="PedmtkomenteChar"/>
    <w:uiPriority w:val="99"/>
    <w:semiHidden/>
    <w:unhideWhenUsed/>
    <w:rsid w:val="00B902BB"/>
    <w:rPr>
      <w:b/>
      <w:bCs/>
    </w:rPr>
  </w:style>
  <w:style w:type="character" w:customStyle="1" w:styleId="PedmtkomenteChar">
    <w:name w:val="Předmět komentáře Char"/>
    <w:basedOn w:val="TextkomenteChar"/>
    <w:link w:val="Pedmtkomente"/>
    <w:uiPriority w:val="99"/>
    <w:semiHidden/>
    <w:rsid w:val="00B902BB"/>
    <w:rPr>
      <w:b/>
      <w:bCs/>
      <w:sz w:val="20"/>
      <w:szCs w:val="20"/>
    </w:rPr>
  </w:style>
  <w:style w:type="paragraph" w:styleId="Revize">
    <w:name w:val="Revision"/>
    <w:hidden/>
    <w:uiPriority w:val="99"/>
    <w:semiHidden/>
    <w:rsid w:val="00B902BB"/>
    <w:pPr>
      <w:spacing w:after="0" w:line="240" w:lineRule="auto"/>
    </w:pPr>
  </w:style>
  <w:style w:type="table" w:styleId="Mkatabulky">
    <w:name w:val="Table Grid"/>
    <w:basedOn w:val="Normlntabulka"/>
    <w:uiPriority w:val="59"/>
    <w:rsid w:val="00CC7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D31777"/>
    <w:rPr>
      <w:color w:val="0000FF"/>
      <w:u w:val="single"/>
    </w:rPr>
  </w:style>
  <w:style w:type="character" w:styleId="Zstupntext">
    <w:name w:val="Placeholder Text"/>
    <w:basedOn w:val="Standardnpsmoodstavce"/>
    <w:uiPriority w:val="99"/>
    <w:semiHidden/>
    <w:rsid w:val="00F45178"/>
    <w:rPr>
      <w:color w:val="808080"/>
    </w:rPr>
  </w:style>
  <w:style w:type="paragraph" w:customStyle="1" w:styleId="BodytextIndented">
    <w:name w:val="BodytextIndented"/>
    <w:basedOn w:val="Normln"/>
    <w:rsid w:val="00FF6798"/>
    <w:pPr>
      <w:suppressAutoHyphens/>
      <w:spacing w:after="0" w:line="240" w:lineRule="auto"/>
      <w:ind w:firstLine="284"/>
      <w:jc w:val="both"/>
    </w:pPr>
    <w:rPr>
      <w:rFonts w:ascii="Times" w:eastAsia="Times New Roman" w:hAnsi="Times" w:cs="Times"/>
      <w:iCs/>
      <w:color w:val="000000"/>
      <w:lang w:val="en-US" w:eastAsia="zh-CN"/>
    </w:rPr>
  </w:style>
  <w:style w:type="paragraph" w:styleId="Normlnweb">
    <w:name w:val="Normal (Web)"/>
    <w:basedOn w:val="Normln"/>
    <w:uiPriority w:val="99"/>
    <w:semiHidden/>
    <w:unhideWhenUsed/>
    <w:rsid w:val="00F8241E"/>
    <w:pPr>
      <w:spacing w:before="100" w:beforeAutospacing="1" w:after="100" w:afterAutospacing="1" w:line="240" w:lineRule="auto"/>
    </w:pPr>
    <w:rPr>
      <w:rFonts w:ascii="Times New Roman" w:hAnsi="Times New Roman" w:cs="Times New Roman"/>
      <w:sz w:val="24"/>
      <w:szCs w:val="24"/>
      <w:lang w:val="en-US" w:eastAsia="en-US"/>
    </w:rPr>
  </w:style>
  <w:style w:type="character" w:customStyle="1" w:styleId="Nadpis1Char">
    <w:name w:val="Nadpis 1 Char"/>
    <w:basedOn w:val="Standardnpsmoodstavce"/>
    <w:link w:val="Nadpis1"/>
    <w:uiPriority w:val="9"/>
    <w:rsid w:val="008E04F6"/>
    <w:rPr>
      <w:rFonts w:ascii="Times New Roman" w:eastAsia="Times New Roman" w:hAnsi="Times New Roman" w:cs="Times New Roman"/>
      <w:b/>
      <w:bCs/>
      <w:kern w:val="36"/>
      <w:sz w:val="48"/>
      <w:szCs w:val="48"/>
    </w:rPr>
  </w:style>
  <w:style w:type="paragraph" w:styleId="Odstavecseseznamem">
    <w:name w:val="List Paragraph"/>
    <w:basedOn w:val="Normln"/>
    <w:uiPriority w:val="34"/>
    <w:qFormat/>
    <w:rsid w:val="002F23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4502257">
      <w:bodyDiv w:val="1"/>
      <w:marLeft w:val="0"/>
      <w:marRight w:val="0"/>
      <w:marTop w:val="0"/>
      <w:marBottom w:val="0"/>
      <w:divBdr>
        <w:top w:val="none" w:sz="0" w:space="0" w:color="auto"/>
        <w:left w:val="none" w:sz="0" w:space="0" w:color="auto"/>
        <w:bottom w:val="none" w:sz="0" w:space="0" w:color="auto"/>
        <w:right w:val="none" w:sz="0" w:space="0" w:color="auto"/>
      </w:divBdr>
    </w:div>
    <w:div w:id="208807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AAF1F-7CFB-4168-979D-9AD219211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517</Words>
  <Characters>2949</Characters>
  <Application>Microsoft Office Word</Application>
  <DocSecurity>0</DocSecurity>
  <Lines>24</Lines>
  <Paragraphs>6</Paragraphs>
  <ScaleCrop>false</ScaleCrop>
  <HeadingPairs>
    <vt:vector size="2" baseType="variant">
      <vt:variant>
        <vt:lpstr>Název</vt:lpstr>
      </vt:variant>
      <vt:variant>
        <vt:i4>1</vt:i4>
      </vt:variant>
    </vt:vector>
  </HeadingPairs>
  <TitlesOfParts>
    <vt:vector size="1" baseType="lpstr">
      <vt:lpstr/>
    </vt:vector>
  </TitlesOfParts>
  <Company>UFP AV CR</Company>
  <LinksUpToDate>false</LinksUpToDate>
  <CharactersWithSpaces>3460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Stockel</dc:creator>
  <cp:lastModifiedBy>honza</cp:lastModifiedBy>
  <cp:revision>4</cp:revision>
  <cp:lastPrinted>2019-02-27T12:54:00Z</cp:lastPrinted>
  <dcterms:created xsi:type="dcterms:W3CDTF">2019-02-28T17:54:00Z</dcterms:created>
  <dcterms:modified xsi:type="dcterms:W3CDTF">2019-02-28T18:07:00Z</dcterms:modified>
</cp:coreProperties>
</file>