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Study of Runaway Electrons in GOLEM Tokamak</w:t>
      </w:r>
    </w:p>
    <w:p>
      <w:pPr>
        <w:pStyle w:val="Heading3"/>
        <w:shd w:val="clear" w:color="auto" w:fill="FFFFFF"/>
        <w:spacing w:lineRule="atLeast" w:line="300"/>
        <w:jc w:val="center"/>
        <w:rPr>
          <w:b w:val="false"/>
          <w:b w:val="false"/>
          <w:color w:val="000000" w:themeColor="text1"/>
          <w:spacing w:val="5"/>
          <w:sz w:val="24"/>
          <w:szCs w:val="24"/>
        </w:rPr>
      </w:pPr>
      <w:r>
        <w:rPr>
          <w:b w:val="false"/>
          <w:color w:val="000000" w:themeColor="text1"/>
          <w:sz w:val="24"/>
          <w:szCs w:val="24"/>
        </w:rPr>
        <w:t>Pravesh Dhyani</w:t>
      </w:r>
      <w:r>
        <w:rPr>
          <w:b w:val="false"/>
          <w:color w:val="000000" w:themeColor="text1"/>
          <w:sz w:val="24"/>
          <w:szCs w:val="24"/>
          <w:vertAlign w:val="superscript"/>
        </w:rPr>
        <w:t>1</w:t>
      </w:r>
      <w:r>
        <w:rPr>
          <w:b w:val="false"/>
          <w:color w:val="000000" w:themeColor="text1"/>
          <w:sz w:val="24"/>
          <w:szCs w:val="24"/>
        </w:rPr>
        <w:t xml:space="preserve">, </w:t>
      </w:r>
      <w:r>
        <w:rPr>
          <w:rStyle w:val="Gd"/>
          <w:b w:val="false"/>
          <w:color w:val="000000" w:themeColor="text1"/>
          <w:spacing w:val="3"/>
          <w:sz w:val="24"/>
          <w:szCs w:val="24"/>
        </w:rPr>
        <w:t>Vojtěch Svoboda</w:t>
      </w:r>
      <w:r>
        <w:rPr>
          <w:rStyle w:val="Gd"/>
          <w:b w:val="false"/>
          <w:color w:val="000000" w:themeColor="text1"/>
          <w:spacing w:val="3"/>
          <w:sz w:val="24"/>
          <w:szCs w:val="24"/>
          <w:vertAlign w:val="superscript"/>
        </w:rPr>
        <w:t>1</w:t>
      </w:r>
      <w:r>
        <w:rPr>
          <w:b w:val="false"/>
          <w:color w:val="000000" w:themeColor="text1"/>
          <w:sz w:val="24"/>
          <w:szCs w:val="24"/>
        </w:rPr>
        <w:t xml:space="preserve">, </w:t>
      </w:r>
      <w:r>
        <w:rPr>
          <w:b w:val="false"/>
          <w:color w:val="000000" w:themeColor="text1"/>
          <w:spacing w:val="3"/>
          <w:sz w:val="24"/>
          <w:szCs w:val="24"/>
        </w:rPr>
        <w:t>Jan Mlynář</w:t>
      </w:r>
      <w:r>
        <w:rPr>
          <w:b w:val="false"/>
          <w:color w:val="000000" w:themeColor="text1"/>
          <w:spacing w:val="3"/>
          <w:sz w:val="24"/>
          <w:szCs w:val="24"/>
          <w:vertAlign w:val="superscript"/>
        </w:rPr>
        <w:t>1,2</w:t>
      </w:r>
      <w:r>
        <w:rPr>
          <w:b w:val="false"/>
          <w:color w:val="000000" w:themeColor="text1"/>
          <w:spacing w:val="5"/>
          <w:sz w:val="24"/>
          <w:szCs w:val="24"/>
        </w:rPr>
        <w:t xml:space="preserve">, </w:t>
      </w:r>
      <w:r>
        <w:rPr>
          <w:b w:val="false"/>
          <w:color w:val="000000" w:themeColor="text1"/>
          <w:spacing w:val="3"/>
          <w:sz w:val="24"/>
          <w:szCs w:val="24"/>
        </w:rPr>
        <w:t>Jaroslav Čeřovský</w:t>
      </w:r>
      <w:r>
        <w:rPr>
          <w:b w:val="false"/>
          <w:color w:val="000000" w:themeColor="text1"/>
          <w:spacing w:val="3"/>
          <w:sz w:val="24"/>
          <w:szCs w:val="24"/>
          <w:vertAlign w:val="superscript"/>
        </w:rPr>
        <w:t>1,2</w:t>
      </w:r>
      <w:r>
        <w:rPr>
          <w:b w:val="false"/>
          <w:color w:val="000000" w:themeColor="text1"/>
          <w:spacing w:val="3"/>
          <w:sz w:val="24"/>
          <w:szCs w:val="24"/>
        </w:rPr>
        <w:t>, Ondřej Ficker</w:t>
      </w:r>
      <w:r>
        <w:rPr>
          <w:b w:val="false"/>
          <w:color w:val="000000" w:themeColor="text1"/>
          <w:spacing w:val="3"/>
          <w:sz w:val="24"/>
          <w:szCs w:val="24"/>
          <w:vertAlign w:val="superscript"/>
        </w:rPr>
        <w:t>2</w:t>
      </w:r>
      <w:r>
        <w:rPr>
          <w:b w:val="false"/>
          <w:color w:val="000000" w:themeColor="text1"/>
          <w:spacing w:val="3"/>
          <w:sz w:val="24"/>
          <w:szCs w:val="24"/>
        </w:rPr>
        <w:t>, Vladim</w:t>
      </w:r>
      <w:r>
        <w:rPr>
          <w:b w:val="false"/>
          <w:color w:val="000000" w:themeColor="text1"/>
          <w:spacing w:val="3"/>
          <w:sz w:val="24"/>
          <w:szCs w:val="24"/>
        </w:rPr>
      </w:r>
      <m:oMath xmlns:m="http://schemas.openxmlformats.org/officeDocument/2006/math">
        <m:acc>
          <m:accPr>
            <m:chr m:val="´"/>
          </m:accPr>
          <m:e>
            <m:r>
              <w:rPr>
                <w:rFonts w:ascii="Cambria Math" w:hAnsi="Cambria Math"/>
              </w:rPr>
              <m:t xml:space="preserve">i</m:t>
            </m:r>
          </m:e>
        </m:acc>
      </m:oMath>
      <w:r>
        <w:rPr>
          <w:b w:val="false"/>
          <w:color w:val="000000" w:themeColor="text1"/>
          <w:spacing w:val="3"/>
          <w:sz w:val="24"/>
          <w:szCs w:val="24"/>
        </w:rPr>
        <w:t>r Linhart</w:t>
      </w:r>
      <w:r>
        <w:rPr>
          <w:b w:val="false"/>
          <w:color w:val="000000" w:themeColor="text1"/>
          <w:spacing w:val="3"/>
          <w:sz w:val="24"/>
          <w:szCs w:val="24"/>
          <w:vertAlign w:val="superscript"/>
        </w:rPr>
        <w:t>2</w:t>
      </w:r>
      <w:r>
        <w:rPr>
          <w:b w:val="false"/>
          <w:color w:val="000000" w:themeColor="text1"/>
          <w:spacing w:val="3"/>
          <w:sz w:val="24"/>
          <w:szCs w:val="24"/>
        </w:rPr>
        <w:t xml:space="preserve">, </w:t>
      </w:r>
      <w:r>
        <w:rPr>
          <w:b w:val="false"/>
          <w:color w:val="000000" w:themeColor="text1"/>
          <w:spacing w:val="5"/>
          <w:sz w:val="24"/>
          <w:szCs w:val="24"/>
        </w:rPr>
        <w:t>Jan St</w:t>
      </w:r>
      <w:r>
        <w:rPr>
          <w:b w:val="false"/>
          <w:color w:val="000000" w:themeColor="text1"/>
          <w:spacing w:val="5"/>
          <w:sz w:val="24"/>
          <w:szCs w:val="24"/>
        </w:rPr>
      </w:r>
      <m:oMath xmlns:m="http://schemas.openxmlformats.org/officeDocument/2006/math">
        <m:acc>
          <m:accPr>
            <m:chr m:val="´"/>
          </m:accPr>
          <m:e>
            <m:r>
              <w:rPr>
                <w:rFonts w:ascii="Cambria Math" w:hAnsi="Cambria Math"/>
              </w:rPr>
              <m:t xml:space="preserve">o</m:t>
            </m:r>
          </m:e>
        </m:acc>
      </m:oMath>
      <w:r>
        <w:rPr>
          <w:b w:val="false"/>
          <w:color w:val="000000" w:themeColor="text1"/>
          <w:spacing w:val="5"/>
          <w:sz w:val="24"/>
          <w:szCs w:val="24"/>
        </w:rPr>
        <w:t>ckel</w:t>
      </w:r>
      <w:r>
        <w:rPr>
          <w:b w:val="false"/>
          <w:color w:val="000000" w:themeColor="text1"/>
          <w:spacing w:val="5"/>
          <w:sz w:val="24"/>
          <w:szCs w:val="24"/>
          <w:vertAlign w:val="superscript"/>
        </w:rPr>
        <w:t>1,2</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vertAlign w:val="superscript"/>
        </w:rPr>
        <w:t>1</w:t>
      </w:r>
      <w:r>
        <w:rPr>
          <w:rFonts w:cs="Times New Roman" w:ascii="Times New Roman" w:hAnsi="Times New Roman"/>
          <w:sz w:val="20"/>
          <w:szCs w:val="20"/>
        </w:rPr>
        <w:t>Department of Physics, Faculty of Nuclear Sciences and Physical Engineering, Czech Technical University, Prague, Czech Republic</w:t>
      </w:r>
    </w:p>
    <w:p>
      <w:pPr>
        <w:pStyle w:val="Heading3"/>
        <w:shd w:val="clear" w:color="auto" w:fill="FFFFFF"/>
        <w:spacing w:lineRule="atLeast" w:line="300" w:beforeAutospacing="0" w:before="0" w:after="280"/>
        <w:jc w:val="center"/>
        <w:rPr>
          <w:b w:val="false"/>
          <w:b w:val="false"/>
          <w:color w:val="000000" w:themeColor="text1"/>
          <w:spacing w:val="5"/>
          <w:sz w:val="20"/>
          <w:szCs w:val="20"/>
        </w:rPr>
      </w:pPr>
      <w:r>
        <w:rPr>
          <w:b w:val="false"/>
          <w:sz w:val="20"/>
          <w:szCs w:val="20"/>
          <w:vertAlign w:val="superscript"/>
        </w:rPr>
        <w:t>2</w:t>
      </w:r>
      <w:r>
        <w:rPr>
          <w:b w:val="false"/>
          <w:sz w:val="20"/>
          <w:szCs w:val="20"/>
        </w:rPr>
        <w:t>Institute of Plasma Physics, Czech Academy of Sciences, Prague, Czech Republic</w:t>
      </w:r>
    </w:p>
    <w:p>
      <w:pPr>
        <w:pStyle w:val="Normal"/>
        <w:spacing w:lineRule="auto" w:line="360"/>
        <w:jc w:val="both"/>
        <w:rPr>
          <w:rFonts w:ascii="Times New Roman" w:hAnsi="Times New Roman" w:cs="Times New Roman"/>
        </w:rPr>
      </w:pPr>
      <w:bookmarkStart w:id="0" w:name="_GoBack"/>
      <w:bookmarkStart w:id="1" w:name="_GoBack"/>
      <w:bookmarkEnd w:id="1"/>
      <w:r>
        <w:rPr>
          <w:rFonts w:cs="Times New Roman" w:ascii="Times New Roman" w:hAnsi="Times New Roman"/>
        </w:rPr>
      </w:r>
    </w:p>
    <w:p>
      <w:pPr>
        <w:pStyle w:val="Normal"/>
        <w:spacing w:lineRule="auto" w:line="360"/>
        <w:jc w:val="both"/>
        <w:rPr/>
      </w:pPr>
      <w:r>
        <w:rPr>
          <w:rFonts w:cs="Times New Roman" w:ascii="Times New Roman" w:hAnsi="Times New Roman"/>
        </w:rPr>
        <w:t>High loop voltages and low-density discharges at GOLEM tokamak present favorable conditions for the study of runaway electrons. In this paper, we discuss the interplay between magnetic hydrodynamic (MHD) fluctuations and runaway electrons. In quasi-periodic events, it was observed that tearing modes strongly destabilize during large HXR signals due to the runaways. Tearing modes become stable, when HXRs are suppressed. Causality of events is still not clear, since during the HXRs generation, toroidal electric field also increases, as indicated by loop voltage signal. A detailed analysis will be presented during the conference to understand the problem.</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e333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41200f"/>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3">
    <w:name w:val="Heading 3"/>
    <w:basedOn w:val="Normal"/>
    <w:link w:val="Heading3Char"/>
    <w:uiPriority w:val="9"/>
    <w:qFormat/>
    <w:rsid w:val="00690905"/>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690905"/>
    <w:rPr>
      <w:rFonts w:ascii="Times New Roman" w:hAnsi="Times New Roman" w:eastAsia="Times New Roman" w:cs="Times New Roman"/>
      <w:b/>
      <w:bCs/>
      <w:sz w:val="27"/>
      <w:szCs w:val="27"/>
    </w:rPr>
  </w:style>
  <w:style w:type="character" w:styleId="Gd" w:customStyle="1">
    <w:name w:val="gd"/>
    <w:basedOn w:val="DefaultParagraphFont"/>
    <w:qFormat/>
    <w:rsid w:val="00690905"/>
    <w:rPr/>
  </w:style>
  <w:style w:type="character" w:styleId="Qu" w:customStyle="1">
    <w:name w:val="qu"/>
    <w:basedOn w:val="DefaultParagraphFont"/>
    <w:qFormat/>
    <w:rsid w:val="00690905"/>
    <w:rPr/>
  </w:style>
  <w:style w:type="character" w:styleId="Go" w:customStyle="1">
    <w:name w:val="go"/>
    <w:basedOn w:val="DefaultParagraphFont"/>
    <w:qFormat/>
    <w:rsid w:val="00690905"/>
    <w:rPr/>
  </w:style>
  <w:style w:type="character" w:styleId="G3" w:customStyle="1">
    <w:name w:val="g3"/>
    <w:basedOn w:val="DefaultParagraphFont"/>
    <w:qFormat/>
    <w:rsid w:val="00690905"/>
    <w:rPr/>
  </w:style>
  <w:style w:type="character" w:styleId="Hb" w:customStyle="1">
    <w:name w:val="hb"/>
    <w:basedOn w:val="DefaultParagraphFont"/>
    <w:qFormat/>
    <w:rsid w:val="00690905"/>
    <w:rPr/>
  </w:style>
  <w:style w:type="character" w:styleId="G2" w:customStyle="1">
    <w:name w:val="g2"/>
    <w:basedOn w:val="DefaultParagraphFont"/>
    <w:qFormat/>
    <w:rsid w:val="00690905"/>
    <w:rPr/>
  </w:style>
  <w:style w:type="character" w:styleId="Heading1Char" w:customStyle="1">
    <w:name w:val="Heading 1 Char"/>
    <w:basedOn w:val="DefaultParagraphFont"/>
    <w:link w:val="Heading1"/>
    <w:uiPriority w:val="9"/>
    <w:qFormat/>
    <w:rsid w:val="0041200f"/>
    <w:rPr>
      <w:rFonts w:ascii="Calibri Light" w:hAnsi="Calibri Light" w:eastAsia="" w:cs="" w:asciiTheme="majorHAnsi" w:cstheme="majorBidi" w:eastAsiaTheme="majorEastAsia" w:hAnsiTheme="majorHAnsi"/>
      <w:color w:val="2F5496" w:themeColor="accent1" w:themeShade="bf"/>
      <w:sz w:val="32"/>
      <w:szCs w:val="32"/>
    </w:rPr>
  </w:style>
  <w:style w:type="character" w:styleId="PlaceholderText">
    <w:name w:val="Placeholder Text"/>
    <w:basedOn w:val="DefaultParagraphFont"/>
    <w:uiPriority w:val="99"/>
    <w:semiHidden/>
    <w:qFormat/>
    <w:rsid w:val="0041200f"/>
    <w:rPr>
      <w:color w:val="808080"/>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LibreOffice/4.4.3.2$Linux_X86_64 LibreOffice_project/40m0$Build-2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2019-01-14T10:42:00Z</dcterms:created>
  <dc:creator>Pravesh</dc:creator>
  <dc:language>cs-CZ</dc:language>
  <cp:lastModifiedBy>Pravesh</cp:lastModifiedBy>
  <dcterms:modified xsi:type="dcterms:W3CDTF">2019-01-14T11:56:00Z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