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Cambria" w:cs="Cambria" w:hAnsi="Cambria"/>
          <w:b/>
          <w:bCs/>
          <w:color w:val="00000A"/>
        </w:rPr>
        <w:t>Bezpečnostní předpisy pro studenty pracující v laboratoři</w:t>
      </w:r>
    </w:p>
    <w:p>
      <w:pPr>
        <w:pStyle w:val="style0"/>
        <w:jc w:val="center"/>
      </w:pPr>
      <w:r>
        <w:rPr>
          <w:rFonts w:ascii="Cambria" w:cs="Cambria" w:hAnsi="Cambria"/>
          <w:b/>
          <w:bCs/>
          <w:color w:val="00000A"/>
        </w:rPr>
        <w:t>TOKAMAK GOLEM FJFI ČVUT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 xml:space="preserve">Student musí mít absolvované vstupní školení BOZP a PO včetně předpisů ve smyslu § 4 vyhl. Č. 50/1978 Sb. 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 xml:space="preserve">Studenti nesmí manipulovat s rozvodem elektrického proudu, s výjimkou vypnutí v případě nebezpečí, ani zapojovat přístroje a elektrické obvody ke zdrojům napětí. U úloh, kde posluchači sestavují elektrické obvody, zapojí celý obvod kromě připojení na zdroje elektrického proudu. Pak požádají vedoucího pracoviště o kontrolu zapojení a připojení ke zdroji. Po ukončení daného měření požádají znovu učitele o kontrolu a odpojení od zdroje elektrického proudu. Pak teprve rozpojí obvod. Takto postupují i při každé dílčí změně elektrického obvodu. 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>Studenti nesmí manipulovat s žádnými přístroji a s veškerým vybavením laboratoře bez výslovného souhlasu vedoucího laboratoře.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 xml:space="preserve">Je zakázáno provádět jakékoliv opravy přístrojů a výměnu pojistek. Všechny poruchy a závady studenti hlásí vedoucímu pracoviště. 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 xml:space="preserve">Při  práci v laboratoři studenti pracují pozorně, aby nedošlo k úrazu nebo zbytečným škodám. 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>Studenti nesmí bez výslovného souhlasu vedoucího pracoviště iniciovat měření v tokamaku (plazmatický výboj).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>V průběhu nabíjení kondenzátorových baterií tokamaku (modré výstražné světlo a hlasové upozornění) se studenti nesmí dotýkat žádné části tokamaku.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>Studenti v poslední přípravné fázi provedení výboje (červené výstražné světlo a hlasové upozornění) musí bezpodmínečně a neodkladně opustit laboratoř a dostavit se do vyhrazeného prostoru. Vrátit se smí po kontrole laboratoře vedoucím pracoviště.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>V době čištění komory tokamaku (doutnavý výboj a vypékání) je zakázáno dotýkat se tokamaku a jeho součástí.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>Hlavní vypínač rozvodu 220 V pro celou laboratoř  je na řídícím panelu tokamaku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>Hasicí přístroj je umístěn vpravo od dveří.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 xml:space="preserve">V laboratoři je zakázáno kouřit, jíst a pít. Svrchní oděv se ukládá na určené místo v laboratoři. 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>V případě nestandardní situace studenti neprodleně opustí laboratoř.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>Lékárnička je umístěna v místnosti tokamak vpravo od vchodu zeleně vybarvené s bílým křížem.</w:t>
      </w:r>
    </w:p>
    <w:p>
      <w:pPr>
        <w:pStyle w:val="style0"/>
        <w:numPr>
          <w:ilvl w:val="0"/>
          <w:numId w:val="1"/>
        </w:numPr>
        <w:spacing w:after="138" w:before="0"/>
      </w:pPr>
      <w:r>
        <w:rPr>
          <w:color w:val="00000A"/>
        </w:rPr>
        <w:t>V laboratoři jsou umístěny tři zásobníky plynu: vodík, helium a stlačený vzduch. Je zakázáno manipulovat s jejich ventily.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"/>
          <w:color w:val="00000A"/>
        </w:rPr>
        <w:t>V Praze dne 1.4.2014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"/>
          <w:color w:val="00000A"/>
        </w:rPr>
        <w:t xml:space="preserve">   </w:t>
      </w:r>
      <w:r>
        <w:rPr>
          <w:rFonts w:cs=""/>
          <w:color w:val="00000A"/>
        </w:rPr>
        <w:t>Vedoucí laboratoře</w:t>
        <w:tab/>
        <w:tab/>
        <w:tab/>
        <w:tab/>
        <w:tab/>
        <w:tab/>
        <w:tab/>
        <w:tab/>
        <w:t>Vedoucí KF</w:t>
      </w:r>
    </w:p>
    <w:p>
      <w:pPr>
        <w:pStyle w:val="style0"/>
      </w:pPr>
      <w:r>
        <w:rPr>
          <w:rFonts w:cs=""/>
          <w:color w:val="00000A"/>
        </w:rPr>
        <w:t>Ing. Vojtěch Svoboda, CSc.</w:t>
        <w:tab/>
        <w:tab/>
        <w:tab/>
        <w:tab/>
        <w:tab/>
        <w:t>Prof. Ing. Goce Chadzitaskos, CSc.</w:t>
      </w:r>
    </w:p>
    <w:p>
      <w:pPr>
        <w:pStyle w:val="style0"/>
      </w:pPr>
      <w:r>
        <w:rPr/>
      </w:r>
    </w:p>
    <w:sectPr>
      <w:type w:val="nextPage"/>
      <w:pgSz w:h="17338" w:w="11906"/>
      <w:pgMar w:bottom="658" w:footer="0" w:gutter="0" w:header="0" w:left="335" w:right="418" w:top="115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Droid Sans" w:hAnsi="Calibri"/>
      <w:color w:val="000000"/>
      <w:sz w:val="24"/>
      <w:szCs w:val="24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2012-06-18T07:31:00.00Z</dcterms:created>
  <dc:creator>Praktika KF</dc:creator>
  <cp:lastModifiedBy>Praktika KF</cp:lastModifiedBy>
  <cp:lastPrinted>2012-06-18T07:56:00.00Z</cp:lastPrinted>
  <dcterms:modified xsi:type="dcterms:W3CDTF">2012-06-18T19:16:00.00Z</dcterms:modified>
  <cp:revision>7</cp:revision>
</cp:coreProperties>
</file>