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C2" w:rsidRPr="00AA1CC2" w:rsidRDefault="00AA1CC2">
      <w:pPr>
        <w:rPr>
          <w:lang w:val="en-US"/>
        </w:rPr>
      </w:pPr>
    </w:p>
    <w:p w:rsidR="00AA1CC2" w:rsidRPr="00C17DA4" w:rsidRDefault="00AA1CC2">
      <w:pPr>
        <w:rPr>
          <w:b/>
          <w:sz w:val="28"/>
          <w:szCs w:val="28"/>
          <w:lang w:val="en-US"/>
        </w:rPr>
      </w:pPr>
      <w:r w:rsidRPr="00C17DA4">
        <w:rPr>
          <w:b/>
          <w:sz w:val="28"/>
          <w:szCs w:val="28"/>
          <w:lang w:val="en-US"/>
        </w:rPr>
        <w:t>Rotatable Mach probe</w:t>
      </w:r>
    </w:p>
    <w:p w:rsidR="00AA1CC2" w:rsidRPr="00AA1CC2" w:rsidRDefault="00AA1CC2">
      <w:pPr>
        <w:rPr>
          <w:lang w:val="en-US"/>
        </w:rPr>
      </w:pPr>
    </w:p>
    <w:p w:rsidR="002008CF" w:rsidRPr="00AA1CC2" w:rsidRDefault="00AA1CC2">
      <w:pPr>
        <w:rPr>
          <w:lang w:val="en-US"/>
        </w:rPr>
      </w:pPr>
      <w:r w:rsidRPr="00AA1CC2">
        <w:rPr>
          <w:lang w:val="en-US"/>
        </w:rPr>
        <w:t>Signal</w:t>
      </w:r>
      <w:r>
        <w:rPr>
          <w:lang w:val="en-US"/>
        </w:rPr>
        <w:t xml:space="preserve"> from the Mach probe, located at the </w:t>
      </w:r>
      <w:proofErr w:type="spellStart"/>
      <w:r>
        <w:rPr>
          <w:lang w:val="en-US"/>
        </w:rPr>
        <w:t>midplane</w:t>
      </w:r>
      <w:proofErr w:type="spellEnd"/>
      <w:r>
        <w:rPr>
          <w:lang w:val="en-US"/>
        </w:rPr>
        <w:t xml:space="preserve"> of GOLEM </w:t>
      </w:r>
      <w:r w:rsidR="00C17DA4">
        <w:rPr>
          <w:lang w:val="en-US"/>
        </w:rPr>
        <w:t>are</w:t>
      </w:r>
      <w:r>
        <w:rPr>
          <w:lang w:val="en-US"/>
        </w:rPr>
        <w:t xml:space="preserve"> collected in series of discharges. The inclination angle of the Ma</w:t>
      </w:r>
      <w:r w:rsidR="00C17DA4">
        <w:rPr>
          <w:lang w:val="en-US"/>
        </w:rPr>
        <w:t>ch probe is changed on the shot</w:t>
      </w:r>
      <w:r>
        <w:rPr>
          <w:lang w:val="en-US"/>
        </w:rPr>
        <w:t xml:space="preserve">-to shot basis, the </w:t>
      </w:r>
      <w:r w:rsidR="00C17DA4">
        <w:rPr>
          <w:lang w:val="en-US"/>
        </w:rPr>
        <w:t xml:space="preserve">angular </w:t>
      </w:r>
      <w:r>
        <w:rPr>
          <w:lang w:val="en-US"/>
        </w:rPr>
        <w:t>step is 30</w:t>
      </w:r>
      <w:r w:rsidRPr="00AA1CC2">
        <w:rPr>
          <w:vertAlign w:val="superscript"/>
          <w:lang w:val="en-US"/>
        </w:rPr>
        <w:t>o</w:t>
      </w:r>
      <w:r w:rsidR="00C17DA4">
        <w:rPr>
          <w:lang w:val="en-US"/>
        </w:rPr>
        <w:t>. Th</w:t>
      </w:r>
      <w:r>
        <w:rPr>
          <w:lang w:val="en-US"/>
        </w:rPr>
        <w:t>e</w:t>
      </w:r>
      <w:r w:rsidR="00C17DA4">
        <w:rPr>
          <w:lang w:val="en-US"/>
        </w:rPr>
        <w:t>se</w:t>
      </w:r>
      <w:r>
        <w:rPr>
          <w:lang w:val="en-US"/>
        </w:rPr>
        <w:t xml:space="preserve"> shots are not quite reproducible as seen from signals of the loop voltage.</w:t>
      </w:r>
    </w:p>
    <w:p w:rsidR="00AA1CC2" w:rsidRDefault="00C17DA4" w:rsidP="00C17DA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7pt;height:175.7pt">
            <v:imagedata r:id="rId5" o:title="LoopV"/>
          </v:shape>
        </w:pict>
      </w:r>
    </w:p>
    <w:p w:rsidR="00AA1CC2" w:rsidRPr="00C17DA4" w:rsidRDefault="00C17DA4">
      <w:pPr>
        <w:rPr>
          <w:lang w:val="en-US"/>
        </w:rPr>
      </w:pPr>
      <w:r>
        <w:rPr>
          <w:lang w:val="en-US"/>
        </w:rPr>
        <w:t>The only period</w:t>
      </w:r>
      <w:r w:rsidRPr="00C17DA4">
        <w:rPr>
          <w:lang w:val="en-US"/>
        </w:rPr>
        <w:t xml:space="preserve"> still reasonable </w:t>
      </w:r>
      <w:r>
        <w:rPr>
          <w:lang w:val="en-US"/>
        </w:rPr>
        <w:t xml:space="preserve">(but not perfect) </w:t>
      </w:r>
      <w:r w:rsidRPr="00C17DA4">
        <w:rPr>
          <w:lang w:val="en-US"/>
        </w:rPr>
        <w:t xml:space="preserve">is between 10 and 15 </w:t>
      </w:r>
      <w:proofErr w:type="spellStart"/>
      <w:r w:rsidRPr="00C17DA4">
        <w:rPr>
          <w:lang w:val="en-US"/>
        </w:rPr>
        <w:t>ms.</w:t>
      </w:r>
      <w:proofErr w:type="spellEnd"/>
    </w:p>
    <w:p w:rsidR="00C17DA4" w:rsidRDefault="00C17DA4">
      <w:pPr>
        <w:rPr>
          <w:lang w:val="en-US"/>
        </w:rPr>
      </w:pPr>
      <w:r>
        <w:rPr>
          <w:lang w:val="en-US"/>
        </w:rPr>
        <w:t>The Mach prove signals are processed in the following way. Raw data are smoothed over 1000 samples and the ratio of signals from upstream and downstream probe is calculated, see next figure.</w:t>
      </w:r>
    </w:p>
    <w:p w:rsidR="00C17DA4" w:rsidRDefault="00C17DA4" w:rsidP="00E85E5B">
      <w:pPr>
        <w:jc w:val="center"/>
        <w:rPr>
          <w:lang w:val="en-US"/>
        </w:rPr>
      </w:pPr>
      <w:r>
        <w:rPr>
          <w:noProof/>
          <w:lang w:val="en-US"/>
        </w:rPr>
        <w:drawing>
          <wp:inline distT="0" distB="0" distL="0" distR="0">
            <wp:extent cx="3474720" cy="24256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utio 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491" cy="2428273"/>
                    </a:xfrm>
                    <a:prstGeom prst="rect">
                      <a:avLst/>
                    </a:prstGeom>
                  </pic:spPr>
                </pic:pic>
              </a:graphicData>
            </a:graphic>
          </wp:inline>
        </w:drawing>
      </w:r>
    </w:p>
    <w:p w:rsidR="00C17DA4" w:rsidRDefault="00C17DA4">
      <w:pPr>
        <w:rPr>
          <w:lang w:val="en-US"/>
        </w:rPr>
      </w:pPr>
      <w:r>
        <w:rPr>
          <w:lang w:val="en-US"/>
        </w:rPr>
        <w:t xml:space="preserve">It is evident that the function ln(R) </w:t>
      </w:r>
      <w:proofErr w:type="spellStart"/>
      <w:r w:rsidR="00E85E5B">
        <w:rPr>
          <w:lang w:val="en-US"/>
        </w:rPr>
        <w:t>doesn</w:t>
      </w:r>
      <w:proofErr w:type="spellEnd"/>
      <w:r w:rsidR="00E85E5B">
        <w:rPr>
          <w:lang w:val="en-US"/>
        </w:rPr>
        <w:t xml:space="preserve"> look nice </w:t>
      </w:r>
      <w:r>
        <w:rPr>
          <w:lang w:val="en-US"/>
        </w:rPr>
        <w:t xml:space="preserve">even in the </w:t>
      </w:r>
      <w:r w:rsidR="00E85E5B">
        <w:rPr>
          <w:lang w:val="en-US"/>
        </w:rPr>
        <w:t xml:space="preserve">period 10-15 </w:t>
      </w:r>
      <w:proofErr w:type="spellStart"/>
      <w:r w:rsidR="00E85E5B">
        <w:rPr>
          <w:lang w:val="en-US"/>
        </w:rPr>
        <w:t>ms.</w:t>
      </w:r>
      <w:proofErr w:type="spellEnd"/>
      <w:r w:rsidR="00E85E5B">
        <w:rPr>
          <w:lang w:val="en-US"/>
        </w:rPr>
        <w:t xml:space="preserve"> This implies dramatic changes in </w:t>
      </w:r>
      <w:proofErr w:type="spellStart"/>
      <w:r w:rsidR="00E85E5B">
        <w:rPr>
          <w:lang w:val="en-US"/>
        </w:rPr>
        <w:t>M</w:t>
      </w:r>
      <w:r w:rsidR="00E85E5B" w:rsidRPr="00E85E5B">
        <w:rPr>
          <w:vertAlign w:val="subscript"/>
          <w:lang w:val="en-US"/>
        </w:rPr>
        <w:t>par</w:t>
      </w:r>
      <w:proofErr w:type="spellEnd"/>
      <w:r w:rsidR="00E85E5B">
        <w:rPr>
          <w:lang w:val="en-US"/>
        </w:rPr>
        <w:t xml:space="preserve"> and, in particular </w:t>
      </w:r>
      <w:proofErr w:type="spellStart"/>
      <w:r w:rsidR="00E85E5B">
        <w:rPr>
          <w:lang w:val="en-US"/>
        </w:rPr>
        <w:t>M</w:t>
      </w:r>
      <w:r w:rsidR="00E85E5B" w:rsidRPr="00E85E5B">
        <w:rPr>
          <w:vertAlign w:val="subscript"/>
          <w:lang w:val="en-US"/>
        </w:rPr>
        <w:t>perp</w:t>
      </w:r>
      <w:proofErr w:type="spellEnd"/>
      <w:r w:rsidR="00E85E5B">
        <w:rPr>
          <w:lang w:val="en-US"/>
        </w:rPr>
        <w:t xml:space="preserve"> during this period.</w:t>
      </w:r>
    </w:p>
    <w:p w:rsidR="00E85E5B" w:rsidRDefault="00E85E5B">
      <w:pPr>
        <w:rPr>
          <w:lang w:val="en-US"/>
        </w:rPr>
      </w:pPr>
      <w:r>
        <w:rPr>
          <w:lang w:val="en-US"/>
        </w:rPr>
        <w:t xml:space="preserve">As a starting step of the data analysis, we calculate at first the temporal evolution of </w:t>
      </w:r>
      <w:proofErr w:type="spellStart"/>
      <w:r>
        <w:rPr>
          <w:lang w:val="en-US"/>
        </w:rPr>
        <w:t>M</w:t>
      </w:r>
      <w:r w:rsidRPr="00E85E5B">
        <w:rPr>
          <w:vertAlign w:val="subscript"/>
          <w:lang w:val="en-US"/>
        </w:rPr>
        <w:t>par</w:t>
      </w:r>
      <w:proofErr w:type="spellEnd"/>
      <w:r>
        <w:rPr>
          <w:lang w:val="en-US"/>
        </w:rPr>
        <w:t xml:space="preserve"> from data recorded at 90</w:t>
      </w:r>
      <w:r w:rsidRPr="00E85E5B">
        <w:rPr>
          <w:vertAlign w:val="superscript"/>
          <w:lang w:val="en-US"/>
        </w:rPr>
        <w:t>o</w:t>
      </w:r>
      <w:r>
        <w:rPr>
          <w:lang w:val="en-US"/>
        </w:rPr>
        <w:t xml:space="preserve"> using expression</w:t>
      </w:r>
    </w:p>
    <w:p w:rsidR="00E85E5B" w:rsidRDefault="00E85E5B">
      <w:pPr>
        <w:rPr>
          <w:lang w:val="en-US"/>
        </w:rPr>
      </w:pPr>
      <m:oMathPara>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par</m:t>
              </m:r>
            </m:sub>
          </m:sSub>
          <m:r>
            <w:rPr>
              <w:rFonts w:ascii="Cambria Math" w:hAnsi="Cambria Math"/>
              <w:lang w:val="en-US"/>
            </w:rPr>
            <m:t>=lnR/2.4</m:t>
          </m:r>
        </m:oMath>
      </m:oMathPara>
    </w:p>
    <w:p w:rsidR="00E85E5B" w:rsidRDefault="00E85E5B">
      <w:pPr>
        <w:rPr>
          <w:lang w:val="en-US"/>
        </w:rPr>
      </w:pPr>
      <w:r>
        <w:rPr>
          <w:lang w:val="en-US"/>
        </w:rPr>
        <w:t>The result is seen in the next figure.</w:t>
      </w:r>
    </w:p>
    <w:p w:rsidR="00E85E5B" w:rsidRDefault="00E85E5B" w:rsidP="003074EA">
      <w:pPr>
        <w:jc w:val="center"/>
        <w:rPr>
          <w:lang w:val="en-US"/>
        </w:rPr>
      </w:pPr>
      <w:r>
        <w:rPr>
          <w:noProof/>
          <w:lang w:val="en-US"/>
        </w:rPr>
        <w:lastRenderedPageBreak/>
        <w:drawing>
          <wp:inline distT="0" distB="0" distL="0" distR="0">
            <wp:extent cx="3517414" cy="2455443"/>
            <wp:effectExtent l="0" t="0" r="6985"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ar evolu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3459" cy="2459663"/>
                    </a:xfrm>
                    <a:prstGeom prst="rect">
                      <a:avLst/>
                    </a:prstGeom>
                  </pic:spPr>
                </pic:pic>
              </a:graphicData>
            </a:graphic>
          </wp:inline>
        </w:drawing>
      </w:r>
    </w:p>
    <w:p w:rsidR="00E85E5B" w:rsidRDefault="00E85E5B">
      <w:pPr>
        <w:rPr>
          <w:lang w:val="en-US"/>
        </w:rPr>
      </w:pPr>
      <w:r>
        <w:rPr>
          <w:lang w:val="en-US"/>
        </w:rPr>
        <w:t xml:space="preserve">We see trend of increasing </w:t>
      </w:r>
      <w:proofErr w:type="spellStart"/>
      <w:r>
        <w:rPr>
          <w:lang w:val="en-US"/>
        </w:rPr>
        <w:t>M</w:t>
      </w:r>
      <w:r w:rsidRPr="003074EA">
        <w:rPr>
          <w:vertAlign w:val="subscript"/>
          <w:lang w:val="en-US"/>
        </w:rPr>
        <w:t>par</w:t>
      </w:r>
      <w:proofErr w:type="spellEnd"/>
      <w:r>
        <w:rPr>
          <w:lang w:val="en-US"/>
        </w:rPr>
        <w:t xml:space="preserve"> between </w:t>
      </w:r>
      <w:r w:rsidR="003074EA">
        <w:rPr>
          <w:lang w:val="en-US"/>
        </w:rPr>
        <w:t>8</w:t>
      </w:r>
      <w:r>
        <w:rPr>
          <w:lang w:val="en-US"/>
        </w:rPr>
        <w:t xml:space="preserve">-15.5 </w:t>
      </w:r>
      <w:proofErr w:type="spellStart"/>
      <w:proofErr w:type="gramStart"/>
      <w:r>
        <w:rPr>
          <w:lang w:val="en-US"/>
        </w:rPr>
        <w:t>ms</w:t>
      </w:r>
      <w:proofErr w:type="gramEnd"/>
      <w:r>
        <w:rPr>
          <w:lang w:val="en-US"/>
        </w:rPr>
        <w:t>.</w:t>
      </w:r>
      <w:proofErr w:type="spellEnd"/>
      <w:r>
        <w:rPr>
          <w:lang w:val="en-US"/>
        </w:rPr>
        <w:t xml:space="preserve"> </w:t>
      </w:r>
      <w:r w:rsidR="003074EA">
        <w:rPr>
          <w:lang w:val="en-US"/>
        </w:rPr>
        <w:t>There isn’t any explanation for t</w:t>
      </w:r>
      <w:r>
        <w:rPr>
          <w:lang w:val="en-US"/>
        </w:rPr>
        <w:t xml:space="preserve">he negative Mach numbers </w:t>
      </w:r>
      <w:r w:rsidR="003074EA">
        <w:rPr>
          <w:lang w:val="en-US"/>
        </w:rPr>
        <w:t>&gt;-1 before and after this interval.</w:t>
      </w:r>
    </w:p>
    <w:p w:rsidR="003074EA" w:rsidRDefault="003074EA">
      <w:pPr>
        <w:rPr>
          <w:lang w:val="en-US"/>
        </w:rPr>
      </w:pPr>
      <w:r>
        <w:rPr>
          <w:lang w:val="en-US"/>
        </w:rPr>
        <w:t xml:space="preserve">We </w:t>
      </w:r>
      <w:r w:rsidR="00CB65F8">
        <w:rPr>
          <w:lang w:val="en-US"/>
        </w:rPr>
        <w:t>exploit</w:t>
      </w:r>
      <w:r>
        <w:rPr>
          <w:lang w:val="en-US"/>
        </w:rPr>
        <w:t xml:space="preserve"> the expression derived by Van </w:t>
      </w:r>
      <w:proofErr w:type="spellStart"/>
      <w:r>
        <w:rPr>
          <w:lang w:val="en-US"/>
        </w:rPr>
        <w:t>Goubergen</w:t>
      </w:r>
      <w:proofErr w:type="spellEnd"/>
      <w:r w:rsidR="00CB65F8">
        <w:rPr>
          <w:lang w:val="en-US"/>
        </w:rPr>
        <w:t xml:space="preserve"> </w:t>
      </w:r>
      <w:r w:rsidR="00CB65F8">
        <w:rPr>
          <w:lang w:val="en-US"/>
        </w:rPr>
        <w:t xml:space="preserve">o determine both </w:t>
      </w:r>
      <w:proofErr w:type="spellStart"/>
      <w:r w:rsidR="00CB65F8">
        <w:rPr>
          <w:lang w:val="en-US"/>
        </w:rPr>
        <w:t>M</w:t>
      </w:r>
      <w:r w:rsidR="00CB65F8" w:rsidRPr="00CB65F8">
        <w:rPr>
          <w:vertAlign w:val="subscript"/>
          <w:lang w:val="en-US"/>
        </w:rPr>
        <w:t>par</w:t>
      </w:r>
      <w:proofErr w:type="spellEnd"/>
      <w:r w:rsidR="00CB65F8">
        <w:rPr>
          <w:lang w:val="en-US"/>
        </w:rPr>
        <w:t xml:space="preserve"> and </w:t>
      </w:r>
      <w:proofErr w:type="spellStart"/>
      <w:r w:rsidR="00CB65F8">
        <w:rPr>
          <w:lang w:val="en-US"/>
        </w:rPr>
        <w:t>M</w:t>
      </w:r>
      <w:r w:rsidR="00CB65F8" w:rsidRPr="00CB65F8">
        <w:rPr>
          <w:vertAlign w:val="subscript"/>
          <w:lang w:val="en-US"/>
        </w:rPr>
        <w:t>perp</w:t>
      </w:r>
      <w:proofErr w:type="spellEnd"/>
      <w:r w:rsidR="00CB65F8">
        <w:rPr>
          <w:lang w:val="en-US"/>
        </w:rPr>
        <w:t xml:space="preserve">, </w:t>
      </w:r>
      <w:r w:rsidR="00CB65F8">
        <w:rPr>
          <w:lang w:val="en-US"/>
        </w:rPr>
        <w:t>at</w:t>
      </w:r>
      <w:r w:rsidR="00CB65F8">
        <w:rPr>
          <w:lang w:val="en-US"/>
        </w:rPr>
        <w:t xml:space="preserve"> t = 14 </w:t>
      </w:r>
      <w:proofErr w:type="spellStart"/>
      <w:r w:rsidR="00CB65F8">
        <w:rPr>
          <w:lang w:val="en-US"/>
        </w:rPr>
        <w:t>ms</w:t>
      </w:r>
      <w:proofErr w:type="spellEnd"/>
      <w:r w:rsidR="00CB65F8">
        <w:rPr>
          <w:lang w:val="en-US"/>
        </w:rPr>
        <w:t xml:space="preserve"> and t= 15 </w:t>
      </w:r>
      <w:proofErr w:type="spellStart"/>
      <w:r w:rsidR="00CB65F8">
        <w:rPr>
          <w:lang w:val="en-US"/>
        </w:rPr>
        <w:t>ms.</w:t>
      </w:r>
      <w:proofErr w:type="spellEnd"/>
    </w:p>
    <w:p w:rsidR="003074EA" w:rsidRDefault="003074EA">
      <w:pPr>
        <w:rPr>
          <w:lang w:val="en-US"/>
        </w:rPr>
      </w:pPr>
      <m:oMath>
        <m:r>
          <w:rPr>
            <w:rFonts w:ascii="Cambria Math" w:hAnsi="Cambria Math"/>
            <w:lang w:val="en-US"/>
          </w:rPr>
          <m:t>lnR=2.4(</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par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perp</m:t>
            </m:r>
          </m:sub>
        </m:sSub>
        <m:r>
          <w:rPr>
            <w:rFonts w:ascii="Cambria Math" w:hAnsi="Cambria Math"/>
            <w:lang w:val="en-US"/>
          </w:rPr>
          <m:t>/tgθ</m:t>
        </m:r>
      </m:oMath>
      <w:r w:rsidR="00492E65">
        <w:rPr>
          <w:rFonts w:eastAsiaTheme="minorEastAsia"/>
          <w:lang w:val="en-US"/>
        </w:rPr>
        <w:t xml:space="preserve"> </w:t>
      </w:r>
      <w:r w:rsidR="00492E65">
        <w:rPr>
          <w:rFonts w:eastAsiaTheme="minorEastAsia"/>
          <w:lang w:val="en-US"/>
        </w:rPr>
        <w:tab/>
      </w:r>
      <w:r w:rsidR="00492E65">
        <w:rPr>
          <w:rFonts w:eastAsiaTheme="minorEastAsia"/>
          <w:lang w:val="en-US"/>
        </w:rPr>
        <w:tab/>
        <w:t>(2)</w:t>
      </w:r>
    </w:p>
    <w:p w:rsidR="003074EA" w:rsidRDefault="003074EA">
      <w:pPr>
        <w:rPr>
          <w:lang w:val="en-US"/>
        </w:rPr>
      </w:pPr>
      <w:r>
        <w:rPr>
          <w:lang w:val="en-US"/>
        </w:rPr>
        <w:t>The result is shown in the next figure.</w:t>
      </w:r>
    </w:p>
    <w:p w:rsidR="003074EA" w:rsidRDefault="003074EA" w:rsidP="003074EA">
      <w:pPr>
        <w:jc w:val="center"/>
        <w:rPr>
          <w:lang w:val="en-US"/>
        </w:rPr>
      </w:pPr>
      <w:r>
        <w:rPr>
          <w:noProof/>
          <w:lang w:val="en-US"/>
        </w:rPr>
        <w:drawing>
          <wp:inline distT="0" distB="0" distL="0" distR="0">
            <wp:extent cx="4636490" cy="3236650"/>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VSModel 2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8547" cy="3238086"/>
                    </a:xfrm>
                    <a:prstGeom prst="rect">
                      <a:avLst/>
                    </a:prstGeom>
                  </pic:spPr>
                </pic:pic>
              </a:graphicData>
            </a:graphic>
          </wp:inline>
        </w:drawing>
      </w:r>
    </w:p>
    <w:p w:rsidR="003074EA" w:rsidRDefault="00CB65F8">
      <w:pPr>
        <w:rPr>
          <w:lang w:val="en-US"/>
        </w:rPr>
      </w:pPr>
      <w:r>
        <w:rPr>
          <w:lang w:val="en-US"/>
        </w:rPr>
        <w:t xml:space="preserve">We see excellent agreement between the model and experiment for t =14 </w:t>
      </w:r>
      <w:proofErr w:type="spellStart"/>
      <w:r>
        <w:rPr>
          <w:lang w:val="en-US"/>
        </w:rPr>
        <w:t>ms</w:t>
      </w:r>
      <w:proofErr w:type="spellEnd"/>
      <w:r>
        <w:rPr>
          <w:lang w:val="en-US"/>
        </w:rPr>
        <w:t xml:space="preserve"> for inclination angles between 30</w:t>
      </w:r>
      <w:r w:rsidRPr="00CB65F8">
        <w:rPr>
          <w:vertAlign w:val="superscript"/>
          <w:lang w:val="en-US"/>
        </w:rPr>
        <w:t>o</w:t>
      </w:r>
      <w:r>
        <w:rPr>
          <w:lang w:val="en-US"/>
        </w:rPr>
        <w:t>-150</w:t>
      </w:r>
      <w:r w:rsidRPr="00CB65F8">
        <w:rPr>
          <w:vertAlign w:val="superscript"/>
          <w:lang w:val="en-US"/>
        </w:rPr>
        <w:t>o</w:t>
      </w:r>
      <w:r>
        <w:rPr>
          <w:lang w:val="en-US"/>
        </w:rPr>
        <w:t xml:space="preserve">. Consequently, the Mach number are determined with a sufficient precision. A good agreement is also find for t = 15 </w:t>
      </w:r>
      <w:proofErr w:type="spellStart"/>
      <w:r>
        <w:rPr>
          <w:lang w:val="en-US"/>
        </w:rPr>
        <w:t>ms</w:t>
      </w:r>
      <w:proofErr w:type="spellEnd"/>
      <w:r>
        <w:rPr>
          <w:lang w:val="en-US"/>
        </w:rPr>
        <w:t>, excluding data measured at the angle 150</w:t>
      </w:r>
      <w:r w:rsidRPr="00CB65F8">
        <w:rPr>
          <w:vertAlign w:val="superscript"/>
          <w:lang w:val="en-US"/>
        </w:rPr>
        <w:t>o</w:t>
      </w:r>
      <w:r>
        <w:rPr>
          <w:lang w:val="en-US"/>
        </w:rPr>
        <w:t xml:space="preserve">. </w:t>
      </w:r>
    </w:p>
    <w:p w:rsidR="00CB65F8" w:rsidRDefault="00CB65F8">
      <w:pPr>
        <w:rPr>
          <w:lang w:val="en-US"/>
        </w:rPr>
      </w:pPr>
    </w:p>
    <w:p w:rsidR="0013632C" w:rsidRDefault="0013632C">
      <w:pPr>
        <w:rPr>
          <w:lang w:val="en-US"/>
        </w:rPr>
      </w:pPr>
    </w:p>
    <w:p w:rsidR="0013632C" w:rsidRDefault="0013632C">
      <w:pPr>
        <w:rPr>
          <w:lang w:val="en-US"/>
        </w:rPr>
      </w:pPr>
    </w:p>
    <w:p w:rsidR="00CB65F8" w:rsidRPr="0013632C" w:rsidRDefault="00CB65F8">
      <w:pPr>
        <w:rPr>
          <w:b/>
          <w:lang w:val="en-US"/>
        </w:rPr>
      </w:pPr>
      <w:r w:rsidRPr="0013632C">
        <w:rPr>
          <w:b/>
          <w:lang w:val="en-US"/>
        </w:rPr>
        <w:lastRenderedPageBreak/>
        <w:t>Suggestions for the next experiments:</w:t>
      </w:r>
    </w:p>
    <w:p w:rsidR="00CB65F8" w:rsidRPr="00492E65" w:rsidRDefault="00CB65F8" w:rsidP="00492E65">
      <w:pPr>
        <w:pStyle w:val="Odstavecseseznamem"/>
        <w:numPr>
          <w:ilvl w:val="0"/>
          <w:numId w:val="1"/>
        </w:numPr>
        <w:rPr>
          <w:lang w:val="en-US"/>
        </w:rPr>
      </w:pPr>
      <w:r w:rsidRPr="00492E65">
        <w:rPr>
          <w:lang w:val="en-US"/>
        </w:rPr>
        <w:t>Use only measurements at three angles 40, 90 and 135</w:t>
      </w:r>
      <w:r w:rsidRPr="00492E65">
        <w:rPr>
          <w:vertAlign w:val="superscript"/>
          <w:lang w:val="en-US"/>
        </w:rPr>
        <w:t>o</w:t>
      </w:r>
      <w:r w:rsidRPr="00492E65">
        <w:rPr>
          <w:lang w:val="en-US"/>
        </w:rPr>
        <w:t>.</w:t>
      </w:r>
      <w:r w:rsidR="00492E65" w:rsidRPr="00492E65">
        <w:rPr>
          <w:lang w:val="en-US"/>
        </w:rPr>
        <w:t xml:space="preserve"> This would be sufficient to determine both </w:t>
      </w:r>
      <w:proofErr w:type="spellStart"/>
      <w:r w:rsidR="00492E65" w:rsidRPr="00492E65">
        <w:rPr>
          <w:lang w:val="en-US"/>
        </w:rPr>
        <w:t>M</w:t>
      </w:r>
      <w:r w:rsidR="00492E65" w:rsidRPr="00492E65">
        <w:rPr>
          <w:vertAlign w:val="subscript"/>
          <w:lang w:val="en-US"/>
        </w:rPr>
        <w:t>par</w:t>
      </w:r>
      <w:proofErr w:type="spellEnd"/>
      <w:r w:rsidR="00492E65" w:rsidRPr="00492E65">
        <w:rPr>
          <w:lang w:val="en-US"/>
        </w:rPr>
        <w:t xml:space="preserve"> and </w:t>
      </w:r>
      <w:proofErr w:type="spellStart"/>
      <w:r w:rsidR="00492E65" w:rsidRPr="00492E65">
        <w:rPr>
          <w:lang w:val="en-US"/>
        </w:rPr>
        <w:t>M</w:t>
      </w:r>
      <w:r w:rsidR="00492E65" w:rsidRPr="00492E65">
        <w:rPr>
          <w:vertAlign w:val="subscript"/>
          <w:lang w:val="en-US"/>
        </w:rPr>
        <w:t>perp</w:t>
      </w:r>
      <w:proofErr w:type="spellEnd"/>
      <w:r w:rsidR="00492E65" w:rsidRPr="00492E65">
        <w:rPr>
          <w:lang w:val="en-US"/>
        </w:rPr>
        <w:t xml:space="preserve"> by comparison experimental data with the modified expression (2). </w:t>
      </w:r>
    </w:p>
    <w:p w:rsidR="00492E65" w:rsidRDefault="00492E65" w:rsidP="00492E65">
      <w:pPr>
        <w:ind w:left="2124"/>
        <w:rPr>
          <w:lang w:val="en-US"/>
        </w:rPr>
      </w:pPr>
      <w:r>
        <w:rPr>
          <w:lang w:val="en-US"/>
        </w:rPr>
        <w:t>45</w:t>
      </w:r>
      <w:r w:rsidRPr="00492E65">
        <w:rPr>
          <w:vertAlign w:val="superscript"/>
          <w:lang w:val="en-US"/>
        </w:rPr>
        <w:t>o</w:t>
      </w:r>
      <w:r>
        <w:rPr>
          <w:lang w:val="en-US"/>
        </w:rPr>
        <w:tab/>
      </w:r>
      <w:r>
        <w:rPr>
          <w:lang w:val="en-US"/>
        </w:rPr>
        <w:tab/>
      </w:r>
      <m:oMath>
        <m:r>
          <w:rPr>
            <w:rFonts w:ascii="Cambria Math" w:hAnsi="Cambria Math"/>
            <w:lang w:val="en-US"/>
          </w:rPr>
          <m:t>lnR</m:t>
        </m:r>
        <m:r>
          <w:rPr>
            <w:rFonts w:ascii="Cambria Math" w:hAnsi="Cambria Math"/>
            <w:lang w:val="en-US"/>
          </w:rPr>
          <m:t>(</m:t>
        </m:r>
        <m:sSup>
          <m:sSupPr>
            <m:ctrlPr>
              <w:rPr>
                <w:rFonts w:ascii="Cambria Math" w:hAnsi="Cambria Math"/>
                <w:i/>
                <w:lang w:val="en-US"/>
              </w:rPr>
            </m:ctrlPr>
          </m:sSupPr>
          <m:e>
            <m:r>
              <w:rPr>
                <w:rFonts w:ascii="Cambria Math" w:hAnsi="Cambria Math"/>
                <w:lang w:val="en-US"/>
              </w:rPr>
              <m:t>45</m:t>
            </m:r>
          </m:e>
          <m:sup>
            <m:r>
              <w:rPr>
                <w:rFonts w:ascii="Cambria Math" w:hAnsi="Cambria Math"/>
                <w:lang w:val="en-US"/>
              </w:rPr>
              <m:t>o</m:t>
            </m:r>
          </m:sup>
        </m:sSup>
        <m:r>
          <w:rPr>
            <w:rFonts w:ascii="Cambria Math" w:hAnsi="Cambria Math"/>
            <w:lang w:val="en-US"/>
          </w:rPr>
          <m:t>)</m:t>
        </m:r>
        <m:r>
          <w:rPr>
            <w:rFonts w:ascii="Cambria Math" w:hAnsi="Cambria Math"/>
            <w:lang w:val="en-US"/>
          </w:rPr>
          <m:t>=2.4(</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par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perp</m:t>
            </m:r>
          </m:sub>
        </m:sSub>
        <m:r>
          <w:rPr>
            <w:rFonts w:ascii="Cambria Math" w:hAnsi="Cambria Math"/>
            <w:lang w:val="en-US"/>
          </w:rPr>
          <m:t>)</m:t>
        </m:r>
      </m:oMath>
    </w:p>
    <w:p w:rsidR="00CB65F8" w:rsidRDefault="00492E65" w:rsidP="00492E65">
      <w:pPr>
        <w:ind w:left="2124"/>
        <w:rPr>
          <w:rFonts w:eastAsiaTheme="minorEastAsia"/>
          <w:lang w:val="en-US"/>
        </w:rPr>
      </w:pPr>
      <w:r>
        <w:rPr>
          <w:lang w:val="en-US"/>
        </w:rPr>
        <w:t>90</w:t>
      </w:r>
      <w:r w:rsidRPr="00492E65">
        <w:rPr>
          <w:vertAlign w:val="superscript"/>
          <w:lang w:val="en-US"/>
        </w:rPr>
        <w:t>o</w:t>
      </w:r>
      <w:r>
        <w:rPr>
          <w:lang w:val="en-US"/>
        </w:rPr>
        <w:tab/>
      </w:r>
      <w:r>
        <w:rPr>
          <w:lang w:val="en-US"/>
        </w:rPr>
        <w:tab/>
      </w:r>
      <m:oMath>
        <m:r>
          <w:rPr>
            <w:rFonts w:ascii="Cambria Math" w:hAnsi="Cambria Math"/>
            <w:lang w:val="en-US"/>
          </w:rPr>
          <m:t>lnR</m:t>
        </m:r>
        <m:r>
          <w:rPr>
            <w:rFonts w:ascii="Cambria Math" w:hAnsi="Cambria Math"/>
            <w:lang w:val="en-US"/>
          </w:rPr>
          <m:t>(</m:t>
        </m:r>
        <m:sSup>
          <m:sSupPr>
            <m:ctrlPr>
              <w:rPr>
                <w:rFonts w:ascii="Cambria Math" w:hAnsi="Cambria Math"/>
                <w:i/>
                <w:lang w:val="en-US"/>
              </w:rPr>
            </m:ctrlPr>
          </m:sSupPr>
          <m:e>
            <m:r>
              <w:rPr>
                <w:rFonts w:ascii="Cambria Math" w:hAnsi="Cambria Math"/>
                <w:lang w:val="en-US"/>
              </w:rPr>
              <m:t>90</m:t>
            </m:r>
          </m:e>
          <m:sup>
            <m:r>
              <w:rPr>
                <w:rFonts w:ascii="Cambria Math" w:hAnsi="Cambria Math"/>
                <w:lang w:val="en-US"/>
              </w:rPr>
              <m:t>o</m:t>
            </m:r>
          </m:sup>
        </m:sSup>
        <m:r>
          <w:rPr>
            <w:rFonts w:ascii="Cambria Math" w:hAnsi="Cambria Math"/>
            <w:lang w:val="en-US"/>
          </w:rPr>
          <m:t>)=2.4</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par</m:t>
            </m:r>
          </m:sub>
        </m:sSub>
      </m:oMath>
    </w:p>
    <w:p w:rsidR="00492E65" w:rsidRDefault="00492E65" w:rsidP="00492E65">
      <w:pPr>
        <w:ind w:left="2124"/>
        <w:rPr>
          <w:rFonts w:eastAsiaTheme="minorEastAsia"/>
          <w:lang w:val="en-US"/>
        </w:rPr>
      </w:pPr>
      <w:r>
        <w:rPr>
          <w:rFonts w:eastAsiaTheme="minorEastAsia"/>
          <w:lang w:val="en-US"/>
        </w:rPr>
        <w:t>135</w:t>
      </w:r>
      <w:r w:rsidRPr="00492E65">
        <w:rPr>
          <w:rFonts w:eastAsiaTheme="minorEastAsia"/>
          <w:vertAlign w:val="superscript"/>
          <w:lang w:val="en-US"/>
        </w:rPr>
        <w:t>o</w:t>
      </w:r>
      <w:r>
        <w:rPr>
          <w:rFonts w:eastAsiaTheme="minorEastAsia"/>
          <w:lang w:val="en-US"/>
        </w:rPr>
        <w:tab/>
      </w:r>
      <w:r>
        <w:rPr>
          <w:rFonts w:eastAsiaTheme="minorEastAsia"/>
          <w:lang w:val="en-US"/>
        </w:rPr>
        <w:tab/>
      </w:r>
      <m:oMath>
        <m:r>
          <w:rPr>
            <w:rFonts w:ascii="Cambria Math" w:hAnsi="Cambria Math"/>
            <w:lang w:val="en-US"/>
          </w:rPr>
          <m:t>lnR</m:t>
        </m:r>
        <m:r>
          <w:rPr>
            <w:rFonts w:ascii="Cambria Math" w:hAnsi="Cambria Math"/>
            <w:lang w:val="en-US"/>
          </w:rPr>
          <m:t>(</m:t>
        </m:r>
        <m:sSup>
          <m:sSupPr>
            <m:ctrlPr>
              <w:rPr>
                <w:rFonts w:ascii="Cambria Math" w:hAnsi="Cambria Math"/>
                <w:i/>
                <w:lang w:val="en-US"/>
              </w:rPr>
            </m:ctrlPr>
          </m:sSupPr>
          <m:e>
            <m:r>
              <w:rPr>
                <w:rFonts w:ascii="Cambria Math" w:hAnsi="Cambria Math"/>
                <w:lang w:val="en-US"/>
              </w:rPr>
              <m:t>135</m:t>
            </m:r>
          </m:e>
          <m:sup>
            <m:r>
              <w:rPr>
                <w:rFonts w:ascii="Cambria Math" w:hAnsi="Cambria Math"/>
                <w:lang w:val="en-US"/>
              </w:rPr>
              <m:t>0</m:t>
            </m:r>
          </m:sup>
        </m:sSup>
        <m:r>
          <w:rPr>
            <w:rFonts w:ascii="Cambria Math" w:hAnsi="Cambria Math"/>
            <w:lang w:val="en-US"/>
          </w:rPr>
          <m:t>)</m:t>
        </m:r>
        <m:r>
          <w:rPr>
            <w:rFonts w:ascii="Cambria Math" w:hAnsi="Cambria Math"/>
            <w:lang w:val="en-US"/>
          </w:rPr>
          <m:t>=2.4(</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par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perp</m:t>
            </m:r>
          </m:sub>
        </m:sSub>
        <m:r>
          <w:rPr>
            <w:rFonts w:ascii="Cambria Math" w:hAnsi="Cambria Math"/>
            <w:lang w:val="en-US"/>
          </w:rPr>
          <m:t>)</m:t>
        </m:r>
      </m:oMath>
    </w:p>
    <w:p w:rsidR="0013632C" w:rsidRDefault="0013632C" w:rsidP="0013632C">
      <w:pPr>
        <w:rPr>
          <w:rFonts w:eastAsiaTheme="minorEastAsia"/>
          <w:lang w:val="en-US"/>
        </w:rPr>
      </w:pPr>
      <w:r>
        <w:rPr>
          <w:rFonts w:eastAsiaTheme="minorEastAsia"/>
          <w:lang w:val="en-US"/>
        </w:rPr>
        <w:t xml:space="preserve">Then, the </w:t>
      </w:r>
      <w:proofErr w:type="spellStart"/>
      <w:r>
        <w:rPr>
          <w:rFonts w:eastAsiaTheme="minorEastAsia"/>
          <w:lang w:val="en-US"/>
        </w:rPr>
        <w:t>M</w:t>
      </w:r>
      <w:r w:rsidRPr="00BC479E">
        <w:rPr>
          <w:rFonts w:eastAsiaTheme="minorEastAsia"/>
          <w:vertAlign w:val="subscript"/>
          <w:lang w:val="en-US"/>
        </w:rPr>
        <w:t>perp</w:t>
      </w:r>
      <w:proofErr w:type="spellEnd"/>
      <w:r>
        <w:rPr>
          <w:rFonts w:eastAsiaTheme="minorEastAsia"/>
          <w:lang w:val="en-US"/>
        </w:rPr>
        <w:t xml:space="preserve"> can be derived in a quite straightforward way as</w:t>
      </w:r>
    </w:p>
    <w:p w:rsidR="0013632C" w:rsidRPr="00020A4C" w:rsidRDefault="0013632C" w:rsidP="00020A4C">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perp</m:t>
              </m:r>
            </m:sub>
          </m:sSub>
          <m:r>
            <w:rPr>
              <w:rFonts w:ascii="Cambria Math" w:hAnsi="Cambria Math"/>
              <w:lang w:val="en-US"/>
            </w:rPr>
            <m:t>=(lnR(</m:t>
          </m:r>
          <m:sSup>
            <m:sSupPr>
              <m:ctrlPr>
                <w:rPr>
                  <w:rFonts w:ascii="Cambria Math" w:hAnsi="Cambria Math"/>
                  <w:i/>
                  <w:lang w:val="en-US"/>
                </w:rPr>
              </m:ctrlPr>
            </m:sSupPr>
            <m:e>
              <m:r>
                <w:rPr>
                  <w:rFonts w:ascii="Cambria Math" w:hAnsi="Cambria Math"/>
                  <w:lang w:val="en-US"/>
                </w:rPr>
                <m:t>135</m:t>
              </m:r>
            </m:e>
            <m:sup>
              <m:r>
                <w:rPr>
                  <w:rFonts w:ascii="Cambria Math" w:hAnsi="Cambria Math"/>
                  <w:lang w:val="en-US"/>
                </w:rPr>
                <m:t>0</m:t>
              </m:r>
            </m:sup>
          </m:sSup>
          <m:r>
            <w:rPr>
              <w:rFonts w:ascii="Cambria Math" w:hAnsi="Cambria Math"/>
              <w:lang w:val="en-US"/>
            </w:rPr>
            <m:t>)-</m:t>
          </m:r>
          <m:r>
            <w:rPr>
              <w:rFonts w:ascii="Cambria Math" w:hAnsi="Cambria Math"/>
              <w:lang w:val="en-US"/>
            </w:rPr>
            <m:t>lnR(</m:t>
          </m:r>
          <m:sSup>
            <m:sSupPr>
              <m:ctrlPr>
                <w:rPr>
                  <w:rFonts w:ascii="Cambria Math" w:hAnsi="Cambria Math"/>
                  <w:i/>
                  <w:lang w:val="en-US"/>
                </w:rPr>
              </m:ctrlPr>
            </m:sSupPr>
            <m:e>
              <m:r>
                <w:rPr>
                  <w:rFonts w:ascii="Cambria Math" w:hAnsi="Cambria Math"/>
                  <w:lang w:val="en-US"/>
                </w:rPr>
                <m:t>45</m:t>
              </m:r>
            </m:e>
            <m:sup>
              <m:r>
                <w:rPr>
                  <w:rFonts w:ascii="Cambria Math" w:hAnsi="Cambria Math"/>
                  <w:lang w:val="en-US"/>
                </w:rPr>
                <m:t>0</m:t>
              </m:r>
            </m:sup>
          </m:sSup>
          <m:r>
            <w:rPr>
              <w:rFonts w:ascii="Cambria Math" w:hAnsi="Cambria Math"/>
              <w:lang w:val="en-US"/>
            </w:rPr>
            <m:t>)</m:t>
          </m:r>
          <m:r>
            <w:rPr>
              <w:rFonts w:ascii="Cambria Math" w:hAnsi="Cambria Math"/>
              <w:lang w:val="en-US"/>
            </w:rPr>
            <m:t>)/</m:t>
          </m:r>
          <m:r>
            <w:rPr>
              <w:rFonts w:ascii="Cambria Math" w:hAnsi="Cambria Math"/>
              <w:lang w:val="en-US"/>
            </w:rPr>
            <m:t>4.8</m:t>
          </m:r>
        </m:oMath>
      </m:oMathPara>
    </w:p>
    <w:p w:rsidR="00492E65" w:rsidRPr="00020A4C" w:rsidRDefault="00492E65" w:rsidP="00020A4C">
      <w:pPr>
        <w:pStyle w:val="Odstavecseseznamem"/>
        <w:numPr>
          <w:ilvl w:val="0"/>
          <w:numId w:val="3"/>
        </w:numPr>
        <w:jc w:val="both"/>
        <w:rPr>
          <w:rFonts w:eastAsiaTheme="minorEastAsia"/>
          <w:lang w:val="en-US"/>
        </w:rPr>
      </w:pPr>
      <w:r w:rsidRPr="00020A4C">
        <w:rPr>
          <w:rFonts w:eastAsiaTheme="minorEastAsia"/>
          <w:lang w:val="en-US"/>
        </w:rPr>
        <w:t>Perform at least two shots of each angle</w:t>
      </w:r>
      <w:r w:rsidR="0013632C" w:rsidRPr="00020A4C">
        <w:rPr>
          <w:rFonts w:eastAsiaTheme="minorEastAsia"/>
          <w:lang w:val="en-US"/>
        </w:rPr>
        <w:t xml:space="preserve"> and calculate average value.</w:t>
      </w:r>
    </w:p>
    <w:p w:rsidR="0013632C" w:rsidRDefault="0013632C">
      <w:pPr>
        <w:rPr>
          <w:rFonts w:eastAsiaTheme="minorEastAsia"/>
          <w:lang w:val="en-US"/>
        </w:rPr>
      </w:pPr>
      <w:r>
        <w:rPr>
          <w:rFonts w:eastAsiaTheme="minorEastAsia"/>
          <w:lang w:val="en-US"/>
        </w:rPr>
        <w:t>Select better discharge parameters: U</w:t>
      </w:r>
      <w:r w:rsidRPr="0013632C">
        <w:rPr>
          <w:rFonts w:eastAsiaTheme="minorEastAsia"/>
          <w:vertAlign w:val="subscript"/>
          <w:lang w:val="en-US"/>
        </w:rPr>
        <w:t>BT</w:t>
      </w:r>
      <w:r>
        <w:rPr>
          <w:rFonts w:eastAsiaTheme="minorEastAsia"/>
          <w:lang w:val="en-US"/>
        </w:rPr>
        <w:t xml:space="preserve"> &gt; 800 V, U</w:t>
      </w:r>
      <w:r w:rsidRPr="0013632C">
        <w:rPr>
          <w:rFonts w:eastAsiaTheme="minorEastAsia"/>
          <w:vertAlign w:val="subscript"/>
          <w:lang w:val="en-US"/>
        </w:rPr>
        <w:t>CD</w:t>
      </w:r>
      <w:r>
        <w:rPr>
          <w:rFonts w:eastAsiaTheme="minorEastAsia"/>
          <w:lang w:val="en-US"/>
        </w:rPr>
        <w:t xml:space="preserve"> ~ 400 V to get better plasma performance (more stable plasma).</w:t>
      </w:r>
    </w:p>
    <w:p w:rsidR="00492E65" w:rsidRDefault="00020A4C">
      <w:pPr>
        <w:rPr>
          <w:rFonts w:eastAsiaTheme="minorEastAsia"/>
          <w:lang w:val="en-US"/>
        </w:rPr>
      </w:pPr>
      <w:r>
        <w:rPr>
          <w:rFonts w:eastAsiaTheme="minorEastAsia"/>
          <w:lang w:val="en-US"/>
        </w:rPr>
        <w:t>Baking</w:t>
      </w:r>
      <w:r w:rsidR="00BC479E">
        <w:rPr>
          <w:rFonts w:eastAsiaTheme="minorEastAsia"/>
          <w:lang w:val="en-US"/>
        </w:rPr>
        <w:t xml:space="preserve"> </w:t>
      </w:r>
      <w:r>
        <w:rPr>
          <w:rFonts w:eastAsiaTheme="minorEastAsia"/>
          <w:lang w:val="en-US"/>
        </w:rPr>
        <w:t>+ glow discharge would be beneficial</w:t>
      </w:r>
    </w:p>
    <w:p w:rsidR="00020A4C" w:rsidRDefault="00020A4C">
      <w:pPr>
        <w:rPr>
          <w:rFonts w:eastAsiaTheme="minorEastAsia"/>
          <w:lang w:val="en-US"/>
        </w:rPr>
      </w:pPr>
      <w:r>
        <w:rPr>
          <w:rFonts w:eastAsiaTheme="minorEastAsia"/>
          <w:lang w:val="en-US"/>
        </w:rPr>
        <w:t>Measurements of the radial profile of the floating potential by the rake probe and subsequent determination of the radial electric field at the position of the Mach probe would be worthwhile (</w:t>
      </w:r>
      <w:r w:rsidRPr="00020A4C">
        <w:rPr>
          <w:rFonts w:eastAsiaTheme="minorEastAsia"/>
          <w:b/>
          <w:lang w:val="en-US"/>
        </w:rPr>
        <w:t xml:space="preserve">in collaboration with </w:t>
      </w:r>
      <w:proofErr w:type="spellStart"/>
      <w:r w:rsidRPr="00020A4C">
        <w:rPr>
          <w:rFonts w:eastAsiaTheme="minorEastAsia"/>
          <w:b/>
          <w:lang w:val="en-US"/>
        </w:rPr>
        <w:t>Katka</w:t>
      </w:r>
      <w:proofErr w:type="spellEnd"/>
      <w:r>
        <w:rPr>
          <w:rFonts w:eastAsiaTheme="minorEastAsia"/>
          <w:lang w:val="en-US"/>
        </w:rPr>
        <w:t xml:space="preserve">). Note however that the rake probe measures at the bottom of the vessel, but the Mach probe at the </w:t>
      </w:r>
      <w:proofErr w:type="spellStart"/>
      <w:r>
        <w:rPr>
          <w:rFonts w:eastAsiaTheme="minorEastAsia"/>
          <w:lang w:val="en-US"/>
        </w:rPr>
        <w:t>midplane</w:t>
      </w:r>
      <w:proofErr w:type="spellEnd"/>
      <w:r>
        <w:rPr>
          <w:rFonts w:eastAsiaTheme="minorEastAsia"/>
          <w:lang w:val="en-US"/>
        </w:rPr>
        <w:t xml:space="preserve">. </w:t>
      </w:r>
      <w:r w:rsidR="00783A2D">
        <w:rPr>
          <w:rFonts w:eastAsiaTheme="minorEastAsia"/>
          <w:lang w:val="en-US"/>
        </w:rPr>
        <w:t>We must be careful with interpretation!</w:t>
      </w:r>
    </w:p>
    <w:p w:rsidR="00783A2D" w:rsidRDefault="00783A2D">
      <w:pPr>
        <w:rPr>
          <w:rFonts w:eastAsiaTheme="minorEastAsia"/>
          <w:lang w:val="en-US"/>
        </w:rPr>
      </w:pPr>
    </w:p>
    <w:p w:rsidR="00492E65" w:rsidRPr="00BC479E" w:rsidRDefault="00BC479E">
      <w:pPr>
        <w:rPr>
          <w:b/>
          <w:color w:val="FF0000"/>
          <w:lang w:val="en-US"/>
        </w:rPr>
      </w:pPr>
      <w:r w:rsidRPr="00BC479E">
        <w:rPr>
          <w:b/>
          <w:color w:val="FF0000"/>
          <w:lang w:val="en-US"/>
        </w:rPr>
        <w:t xml:space="preserve">Results of such experiment could be </w:t>
      </w:r>
      <w:r>
        <w:rPr>
          <w:b/>
          <w:color w:val="FF0000"/>
          <w:lang w:val="en-US"/>
        </w:rPr>
        <w:t xml:space="preserve">a nice </w:t>
      </w:r>
      <w:bookmarkStart w:id="0" w:name="_GoBack"/>
      <w:bookmarkEnd w:id="0"/>
      <w:r w:rsidRPr="00BC479E">
        <w:rPr>
          <w:b/>
          <w:color w:val="FF0000"/>
          <w:lang w:val="en-US"/>
        </w:rPr>
        <w:t>part of the EPS 2016 contribution, if properly discussed.</w:t>
      </w:r>
    </w:p>
    <w:sectPr w:rsidR="00492E65" w:rsidRPr="00BC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97221"/>
    <w:multiLevelType w:val="hybridMultilevel"/>
    <w:tmpl w:val="B3204FE2"/>
    <w:lvl w:ilvl="0" w:tplc="FA565F8A">
      <w:numFmt w:val="bullet"/>
      <w:lvlText w:val=""/>
      <w:lvlJc w:val="left"/>
      <w:pPr>
        <w:ind w:left="1776" w:hanging="360"/>
      </w:pPr>
      <w:rPr>
        <w:rFonts w:ascii="Wingdings" w:eastAsiaTheme="minorEastAsia" w:hAnsi="Wingdings" w:cstheme="minorBid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70397B14"/>
    <w:multiLevelType w:val="hybridMultilevel"/>
    <w:tmpl w:val="2134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 w:hanging="360"/>
      </w:pPr>
      <w:rPr>
        <w:rFonts w:ascii="Courier New" w:hAnsi="Courier New" w:cs="Courier New" w:hint="default"/>
      </w:rPr>
    </w:lvl>
    <w:lvl w:ilvl="2" w:tplc="04090005" w:tentative="1">
      <w:start w:val="1"/>
      <w:numFmt w:val="bullet"/>
      <w:lvlText w:val=""/>
      <w:lvlJc w:val="left"/>
      <w:pPr>
        <w:ind w:left="744" w:hanging="360"/>
      </w:pPr>
      <w:rPr>
        <w:rFonts w:ascii="Wingdings" w:hAnsi="Wingdings" w:hint="default"/>
      </w:rPr>
    </w:lvl>
    <w:lvl w:ilvl="3" w:tplc="04090001" w:tentative="1">
      <w:start w:val="1"/>
      <w:numFmt w:val="bullet"/>
      <w:lvlText w:val=""/>
      <w:lvlJc w:val="left"/>
      <w:pPr>
        <w:ind w:left="1464" w:hanging="360"/>
      </w:pPr>
      <w:rPr>
        <w:rFonts w:ascii="Symbol" w:hAnsi="Symbol" w:hint="default"/>
      </w:rPr>
    </w:lvl>
    <w:lvl w:ilvl="4" w:tplc="04090003" w:tentative="1">
      <w:start w:val="1"/>
      <w:numFmt w:val="bullet"/>
      <w:lvlText w:val="o"/>
      <w:lvlJc w:val="left"/>
      <w:pPr>
        <w:ind w:left="2184" w:hanging="360"/>
      </w:pPr>
      <w:rPr>
        <w:rFonts w:ascii="Courier New" w:hAnsi="Courier New" w:cs="Courier New" w:hint="default"/>
      </w:rPr>
    </w:lvl>
    <w:lvl w:ilvl="5" w:tplc="04090005" w:tentative="1">
      <w:start w:val="1"/>
      <w:numFmt w:val="bullet"/>
      <w:lvlText w:val=""/>
      <w:lvlJc w:val="left"/>
      <w:pPr>
        <w:ind w:left="2904" w:hanging="360"/>
      </w:pPr>
      <w:rPr>
        <w:rFonts w:ascii="Wingdings" w:hAnsi="Wingdings" w:hint="default"/>
      </w:rPr>
    </w:lvl>
    <w:lvl w:ilvl="6" w:tplc="04090001" w:tentative="1">
      <w:start w:val="1"/>
      <w:numFmt w:val="bullet"/>
      <w:lvlText w:val=""/>
      <w:lvlJc w:val="left"/>
      <w:pPr>
        <w:ind w:left="3624" w:hanging="360"/>
      </w:pPr>
      <w:rPr>
        <w:rFonts w:ascii="Symbol" w:hAnsi="Symbol" w:hint="default"/>
      </w:rPr>
    </w:lvl>
    <w:lvl w:ilvl="7" w:tplc="04090003" w:tentative="1">
      <w:start w:val="1"/>
      <w:numFmt w:val="bullet"/>
      <w:lvlText w:val="o"/>
      <w:lvlJc w:val="left"/>
      <w:pPr>
        <w:ind w:left="4344" w:hanging="360"/>
      </w:pPr>
      <w:rPr>
        <w:rFonts w:ascii="Courier New" w:hAnsi="Courier New" w:cs="Courier New" w:hint="default"/>
      </w:rPr>
    </w:lvl>
    <w:lvl w:ilvl="8" w:tplc="04090005" w:tentative="1">
      <w:start w:val="1"/>
      <w:numFmt w:val="bullet"/>
      <w:lvlText w:val=""/>
      <w:lvlJc w:val="left"/>
      <w:pPr>
        <w:ind w:left="5064" w:hanging="360"/>
      </w:pPr>
      <w:rPr>
        <w:rFonts w:ascii="Wingdings" w:hAnsi="Wingdings" w:hint="default"/>
      </w:rPr>
    </w:lvl>
  </w:abstractNum>
  <w:abstractNum w:abstractNumId="2" w15:restartNumberingAfterBreak="0">
    <w:nsid w:val="72CA6D6B"/>
    <w:multiLevelType w:val="hybridMultilevel"/>
    <w:tmpl w:val="F5D6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37"/>
    <w:rsid w:val="00020A4C"/>
    <w:rsid w:val="0013632C"/>
    <w:rsid w:val="002008CF"/>
    <w:rsid w:val="003074EA"/>
    <w:rsid w:val="00492E65"/>
    <w:rsid w:val="00783A2D"/>
    <w:rsid w:val="00AA1CC2"/>
    <w:rsid w:val="00BC479E"/>
    <w:rsid w:val="00C17DA4"/>
    <w:rsid w:val="00CB65F8"/>
    <w:rsid w:val="00E85E5B"/>
    <w:rsid w:val="00F04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0751D-25AA-4E52-B5AC-4459B2BB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5E5B"/>
    <w:rPr>
      <w:color w:val="808080"/>
    </w:rPr>
  </w:style>
  <w:style w:type="paragraph" w:styleId="Odstavecseseznamem">
    <w:name w:val="List Paragraph"/>
    <w:basedOn w:val="Normln"/>
    <w:uiPriority w:val="34"/>
    <w:qFormat/>
    <w:rsid w:val="00492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410</Words>
  <Characters>2339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4</cp:revision>
  <dcterms:created xsi:type="dcterms:W3CDTF">2016-05-31T13:27:00Z</dcterms:created>
  <dcterms:modified xsi:type="dcterms:W3CDTF">2016-05-31T15:47:00Z</dcterms:modified>
</cp:coreProperties>
</file>