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nil"/>
          <w:bottom w:val="nil"/>
          <w:right w:val="nil"/>
        </w:pBdr>
        <w:tabs>
          <w:tab w:val="left" w:pos="993" w:leader="none"/>
          <w:tab w:val="left" w:pos="6096" w:leader="none"/>
          <w:tab w:val="right" w:pos="9071" w:leader="none"/>
        </w:tabs>
        <w:spacing w:before="240" w:after="0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tabs>
          <w:tab w:val="left" w:pos="993" w:leader="none"/>
          <w:tab w:val="left" w:pos="6096" w:leader="none"/>
          <w:tab w:val="right" w:pos="9071" w:leader="none"/>
        </w:tabs>
        <w:spacing w:lineRule="auto" w:line="480"/>
        <w:rPr/>
      </w:pPr>
      <w:r>
        <w:rPr>
          <w:b/>
        </w:rPr>
        <w:t>Katedra:</w:t>
      </w:r>
      <w:r>
        <w:rPr/>
        <w:tab/>
        <w:t>fyziky</w:t>
        <w:tab/>
      </w:r>
      <w:r>
        <w:rPr>
          <w:b/>
        </w:rPr>
        <w:t>Akademický rok:</w:t>
      </w:r>
      <w:r>
        <w:rPr/>
        <w:tab/>
        <w:t>2014/2015</w:t>
      </w:r>
    </w:p>
    <w:p>
      <w:pPr>
        <w:pStyle w:val="Nadpis2"/>
        <w:spacing w:before="480" w:after="0"/>
        <w:rPr/>
      </w:pPr>
      <w:r>
        <w:rPr/>
        <w:t>VÝZKUMNÝ ÚKOL</w:t>
      </w:r>
    </w:p>
    <w:p>
      <w:pPr>
        <w:pStyle w:val="Normal"/>
        <w:tabs>
          <w:tab w:val="left" w:pos="1701" w:leader="none"/>
        </w:tabs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Posluchač:</w:t>
        <w:tab/>
        <w:t>Bořek Leitl</w:t>
        <w:tab/>
      </w:r>
    </w:p>
    <w:p>
      <w:pPr>
        <w:pStyle w:val="Normal"/>
        <w:tabs>
          <w:tab w:val="left" w:pos="1701" w:leader="none"/>
        </w:tabs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Obor:</w:t>
        <w:tab/>
        <w:t>FTTF</w:t>
      </w:r>
    </w:p>
    <w:p>
      <w:pPr>
        <w:pStyle w:val="Normal"/>
        <w:tabs>
          <w:tab w:val="left" w:pos="1701" w:leader="none"/>
          <w:tab w:val="left" w:pos="2664" w:leader="none"/>
        </w:tabs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Vedoucí úkolu:</w:t>
        <w:tab/>
        <w:t>Ing. Vojtěch Svoboda</w:t>
      </w:r>
    </w:p>
    <w:p>
      <w:pPr>
        <w:pStyle w:val="Normal"/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Název úkolu (česky/anglicky):  </w:t>
      </w:r>
    </w:p>
    <w:p>
      <w:pPr>
        <w:pStyle w:val="Normal"/>
        <w:spacing w:before="360" w:after="0"/>
        <w:ind w:left="3545" w:right="0" w:hanging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Bolometrická měření na tokamaku GOLEM</w:t>
      </w:r>
    </w:p>
    <w:p>
      <w:pPr>
        <w:pStyle w:val="Normal"/>
        <w:spacing w:before="360" w:after="0"/>
        <w:ind w:left="3545" w:right="0" w:hanging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Bolometric diagnostics at the tokamak GOLEM</w:t>
      </w:r>
    </w:p>
    <w:p>
      <w:pPr>
        <w:pStyle w:val="Normal"/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Pokyny pro vypracování: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color w:val="000000"/>
          <w:sz w:val="23"/>
          <w:szCs w:val="23"/>
          <w:shd w:fill="FFFFFF" w:val="clear"/>
        </w:rPr>
      </w:pPr>
      <w:r>
        <w:rPr>
          <w:rFonts w:cs="Arial" w:ascii="Arial" w:hAnsi="Arial"/>
          <w:color w:val="000000"/>
          <w:sz w:val="23"/>
          <w:szCs w:val="23"/>
          <w:shd w:fill="FFFFFF" w:val="clear"/>
        </w:rPr>
        <w:t>1) Proveďte důkladnou rešerši v obla</w:t>
      </w:r>
      <w:bookmarkStart w:id="0" w:name="_GoBack"/>
      <w:bookmarkEnd w:id="0"/>
      <w:r>
        <w:rPr>
          <w:rFonts w:cs="Arial" w:ascii="Arial" w:hAnsi="Arial"/>
          <w:color w:val="000000"/>
          <w:sz w:val="23"/>
          <w:szCs w:val="23"/>
          <w:shd w:fill="FFFFFF" w:val="clear"/>
        </w:rPr>
        <w:t>sti vyzařování plazmatu pro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parametry plazmatu na tokamaku GOLEM.</w:t>
      </w:r>
      <w:r>
        <w:rPr>
          <w:rFonts w:cs="Arial" w:ascii="Arial" w:hAnsi="Arial"/>
          <w:color w:val="000000"/>
          <w:sz w:val="23"/>
          <w:szCs w:val="23"/>
        </w:rPr>
        <w:br/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2) Sestavte celou diagnostickou cestu pro jednu bolometrickou diodu v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laboratorním uspořádání a otestujte její výstup pro krátký intenzivní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záblesk, následně tuto sestavu otestujte vně a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uvnitř komory pro výboj v tokamaku.</w:t>
      </w:r>
      <w:r>
        <w:rPr>
          <w:rFonts w:cs="Arial" w:ascii="Arial" w:hAnsi="Arial"/>
          <w:color w:val="000000"/>
          <w:sz w:val="23"/>
          <w:szCs w:val="23"/>
        </w:rPr>
        <w:br/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3) Zesilovač umožňuje výměnou zpětnovazebního odporu nastavit různá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zesílení, což je pro výstřely s nízkou předpokládanou elektronovou teplotou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plazmatu na tokamaku GOLEM evidentně třeba. Otestujte různá zesílení.</w:t>
      </w:r>
      <w:r>
        <w:rPr>
          <w:rFonts w:cs="Arial" w:ascii="Arial" w:hAnsi="Arial"/>
          <w:color w:val="000000"/>
          <w:sz w:val="23"/>
          <w:szCs w:val="23"/>
        </w:rPr>
        <w:br/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4) Otestujte možnosti zlepšení poměru užitečného signálu k šumu integrací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výstupu bolometrických diod na RC členu ještě před vstupem do sběru dat.</w:t>
      </w:r>
      <w:r>
        <w:rPr>
          <w:rFonts w:cs="Arial" w:ascii="Arial" w:hAnsi="Arial"/>
          <w:color w:val="000000"/>
          <w:sz w:val="23"/>
          <w:szCs w:val="23"/>
        </w:rPr>
        <w:br/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5) Na základě předchozích měření navrhněte optimální finální variantu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diagnostické cesty pro celý systém bolometrického pole, realizujte jej a</w:t>
      </w:r>
      <w:r>
        <w:rPr>
          <w:rFonts w:cs="Arial" w:ascii="Arial" w:hAnsi="Arial"/>
          <w:color w:val="000000"/>
          <w:sz w:val="23"/>
          <w:szCs w:val="23"/>
        </w:rPr>
        <w:br/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>otestujte v reálném provozu tokamaku v různých výbojových režimech.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Součástí zadání výzkumného úkolu je jeho uložení na webové stránky katedry fyziky.</w:t>
      </w:r>
    </w:p>
    <w:p>
      <w:pPr>
        <w:pStyle w:val="Normal"/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36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Literatura:</w:t>
      </w:r>
    </w:p>
    <w:p>
      <w:pPr>
        <w:pStyle w:val="Normal"/>
        <w:rPr/>
      </w:pPr>
      <w:r>
        <w:rPr/>
        <w:t>[1] H. Hutchinson, Principles of Plasma Diagnostics, Cambridge University Press, 1987</w:t>
      </w:r>
    </w:p>
    <w:p>
      <w:pPr>
        <w:pStyle w:val="Normal"/>
        <w:rPr/>
      </w:pPr>
      <w:r>
        <w:rPr/>
        <w:t>[2] J. Wesson, Tokamaks, Clarendon Press - Oxford, 2004</w:t>
      </w:r>
    </w:p>
    <w:p>
      <w:pPr>
        <w:pStyle w:val="Normal"/>
        <w:rPr/>
      </w:pPr>
      <w:r>
        <w:rPr/>
        <w:t>[3] W. M. Stacey, Jr. Fusion plasma analysis, John Wiley &amp; Sons, New York, 1981</w:t>
      </w:r>
    </w:p>
    <w:p>
      <w:pPr>
        <w:pStyle w:val="Normal"/>
        <w:rPr/>
      </w:pPr>
      <w:r>
        <w:rPr/>
        <w:t>[4] M. Kikuchi, K. Lackner, M. Q. Tran, Fusion Physics, INTERNATIONAL ATOMIC ENERGY AGENCY, VIENNA, 2012</w:t>
      </w:r>
    </w:p>
    <w:p>
      <w:pPr>
        <w:pStyle w:val="Normal"/>
        <w:tabs>
          <w:tab w:val="left" w:pos="1985" w:leader="none"/>
          <w:tab w:val="center" w:pos="6804" w:leader="none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left" w:pos="1985" w:leader="none"/>
          <w:tab w:val="center" w:pos="6804" w:leader="none"/>
        </w:tabs>
        <w:rPr/>
      </w:pPr>
      <w:r>
        <w:rPr>
          <w:b/>
          <w:i/>
          <w:sz w:val="24"/>
          <w:szCs w:val="24"/>
        </w:rPr>
        <w:t>Datum zadání:</w:t>
      </w:r>
      <w:r>
        <w:rPr/>
        <w:t xml:space="preserve"> </w:t>
        <w:tab/>
      </w:r>
      <w:r>
        <w:rPr>
          <w:sz w:val="24"/>
          <w:szCs w:val="24"/>
        </w:rPr>
        <w:t>16.10.2014</w:t>
      </w:r>
      <w:r>
        <w:rPr/>
        <w:tab/>
        <w:t>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985" w:leader="none"/>
          <w:tab w:val="center" w:pos="6804" w:leader="none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Datum odevzdání:</w:t>
      </w:r>
      <w:r>
        <w:rPr/>
        <w:tab/>
      </w:r>
      <w:r>
        <w:rPr>
          <w:sz w:val="24"/>
          <w:szCs w:val="24"/>
        </w:rPr>
        <w:t>26.06.2015</w:t>
      </w:r>
      <w:r>
        <w:rPr/>
        <w:tab/>
      </w:r>
      <w:r>
        <w:rPr>
          <w:b/>
          <w:i/>
          <w:sz w:val="24"/>
          <w:szCs w:val="24"/>
        </w:rPr>
        <w:t>Vedoucí katedry</w:t>
      </w:r>
    </w:p>
    <w:sectPr>
      <w:headerReference w:type="first" r:id="rId2"/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/>
    </w:pPr>
    <w:r>
      <w:rPr/>
      <w:drawing>
        <wp:anchor behindDoc="1" distT="0" distB="0" distL="90170" distR="90170" simplePos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327660</wp:posOffset>
          </wp:positionV>
          <wp:extent cx="716280" cy="62738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sz w:val="22"/>
      </w:rPr>
    </w:pPr>
    <w:r>
      <w:rPr>
        <w:sz w:val="22"/>
      </w:rPr>
      <w:t>Č E S K É  V Y S O K É  U Č E N Í  T E C H N I C K É  V  P R A Z E</w:t>
    </w:r>
  </w:p>
  <w:p>
    <w:pPr>
      <w:pStyle w:val="Nadpis1"/>
      <w:rPr>
        <w:sz w:val="24"/>
      </w:rPr>
    </w:pPr>
    <w:r>
      <w:rPr>
        <w:sz w:val="24"/>
      </w:rPr>
      <w:t>FAKULTA  JADERNÁ  A  FYZIKÁLNĚ  INŽENÝRSKÁ</w:t>
    </w:r>
  </w:p>
  <w:p>
    <w:pPr>
      <w:pStyle w:val="Normal"/>
      <w:jc w:val="center"/>
      <w:rPr>
        <w:sz w:val="24"/>
      </w:rPr>
    </w:pPr>
    <w:r>
      <w:rPr>
        <w:sz w:val="24"/>
      </w:rPr>
      <w:t>PRAHA 1 - STARÉ MĚSTO, BŘEHOVÁ 7 - PSČ 115 19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unhideWhenUsed="0" w:semiHidden="0" w:name="Normal"/>
    <w:lsdException w:qFormat="1" w:unhideWhenUsed="0" w:semiHidden="0" w:name="heading 1"/>
    <w:lsdException w:qFormat="1" w:unhideWhenUsed="0" w:semiHidden="0" w:name="heading 2"/>
    <w:lsdException w:qFormat="1" w:unhideWhenUsed="0" w:semiHidden="0" w:name="heading 3"/>
    <w:lsdException w:qFormat="1" w:unhideWhenUsed="0" w:semiHidden="0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uiPriority="99" w:name="header"/>
    <w:lsdException w:qFormat="1" w:name="caption"/>
    <w:lsdException w:unhideWhenUsed="0" w:semiHidden="0" w:name="List Number"/>
    <w:lsdException w:unhideWhenUsed="0" w:semiHidden="0" w:name="List 4"/>
    <w:lsdException w:unhideWhenUsed="0" w:semiHidden="0" w:name="List 5"/>
    <w:lsdException w:qFormat="1" w:unhideWhenUsed="0" w:semiHidden="0" w:name="Title"/>
    <w:lsdException w:qFormat="1" w:unhideWhenUsed="0" w:semiHidden="0" w:name="Subtitle"/>
    <w:lsdException w:unhideWhenUsed="0" w:semiHidden="0" w:name="Salutation"/>
    <w:lsdException w:unhideWhenUsed="0" w:semiHidden="0" w:name="Date"/>
    <w:lsdException w:unhideWhenUsed="0" w:semiHidden="0" w:name="Body Text First Indent"/>
    <w:lsdException w:qFormat="1" w:unhideWhenUsed="0" w:semiHidden="0" w:name="Strong"/>
    <w:lsdException w:qFormat="1" w:unhideWhenUsed="0" w:semiHidden="0" w:uiPriority="20" w:name="Emphasis"/>
    <w:lsdException w:uiPriority="99" w:name="Normal (Web)"/>
    <w:lsdException w:unhideWhenUsed="0" w:semiHidden="0" w:name="Table Grid"/>
    <w:lsdException w:unhideWhenUsed="0" w:uiPriority="99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uiPriority="99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paragraph" w:styleId="Nadpis1">
    <w:name w:val="Nadpis 1"/>
    <w:qFormat/>
    <w:basedOn w:val="Normal"/>
    <w:pPr>
      <w:keepNext/>
      <w:jc w:val="center"/>
      <w:outlineLvl w:val="0"/>
    </w:pPr>
    <w:rPr>
      <w:b/>
      <w:sz w:val="28"/>
    </w:rPr>
  </w:style>
  <w:style w:type="paragraph" w:styleId="Nadpis2">
    <w:name w:val="Nadpis 2"/>
    <w:qFormat/>
    <w:basedOn w:val="Normal"/>
    <w:pPr>
      <w:keepNext/>
      <w:jc w:val="center"/>
      <w:outlineLvl w:val="1"/>
    </w:pPr>
    <w:rPr>
      <w:b/>
      <w:sz w:val="40"/>
    </w:rPr>
  </w:style>
  <w:style w:type="paragraph" w:styleId="Nadpis3">
    <w:name w:val="Nadpis 3"/>
    <w:qFormat/>
    <w:basedOn w:val="Normal"/>
    <w:pPr>
      <w:keepNext/>
      <w:spacing w:before="160" w:after="160"/>
      <w:outlineLvl w:val="2"/>
    </w:pPr>
    <w:rPr>
      <w:i/>
      <w:sz w:val="24"/>
    </w:rPr>
  </w:style>
  <w:style w:type="paragraph" w:styleId="Nadpis4">
    <w:name w:val="Nadpis 4"/>
    <w:qFormat/>
    <w:basedOn w:val="Normal"/>
    <w:pPr>
      <w:keepNext/>
      <w:jc w:val="center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unhideWhenUsed/>
    <w:rPr/>
  </w:style>
  <w:style w:type="character" w:styleId="Zdraznn">
    <w:name w:val="Zdůraznění"/>
    <w:uiPriority w:val="20"/>
    <w:qFormat/>
    <w:rsid w:val="00eb36e1"/>
    <w:rPr>
      <w:i/>
      <w:iCs/>
    </w:rPr>
  </w:style>
  <w:style w:type="character" w:styleId="ZhlavChar" w:customStyle="1">
    <w:name w:val="Záhlaví Char"/>
    <w:uiPriority w:val="99"/>
    <w:link w:val="Zhlav"/>
    <w:rsid w:val="00891756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Envelopeaddress">
    <w:name w:val="envelope address"/>
    <w:basedOn w:val="Normal"/>
    <w:pPr>
      <w:ind w:left="2880" w:right="0" w:hanging="0"/>
    </w:pPr>
    <w:rPr>
      <w:sz w:val="28"/>
    </w:rPr>
  </w:style>
  <w:style w:type="paragraph" w:styleId="Zhlav">
    <w:name w:val="Záhlaví"/>
    <w:uiPriority w:val="99"/>
    <w:link w:val="ZhlavCha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uiPriority w:val="99"/>
    <w:unhideWhenUsed/>
    <w:rsid w:val="00eb36e1"/>
    <w:basedOn w:val="Normal"/>
    <w:pPr>
      <w:spacing w:before="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2483-3D84-4571-A88A-F67AA01B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vyzkumny_ukol_2_str</Template>
  <TotalTime>18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2014-09-29T14:51:00Z</dcterms:created>
  <dc:creator>FJFI</dc:creator>
  <dc:language>cs-CZ</dc:language>
  <cp:lastModifiedBy>Leitl, Borek</cp:lastModifiedBy>
  <cp:lastPrinted>2000-10-25T07:33:00Z</cp:lastPrinted>
  <dcterms:modified xsi:type="dcterms:W3CDTF">2015-03-09T14:31:00Z</dcterms:modified>
  <cp:revision>5</cp:revision>
</cp:coreProperties>
</file>